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18E65C34" w:rsidR="0049405C" w:rsidRPr="00C24D79" w:rsidRDefault="007E05E7" w:rsidP="007E05E7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7E05E7">
              <w:rPr>
                <w:rFonts w:ascii="等线" w:eastAsia="等线" w:hAnsi="Times New Roman"/>
                <w:b/>
                <w:color w:val="000000"/>
                <w:sz w:val="48"/>
              </w:rPr>
              <w:t>KUN PEI</w:t>
            </w:r>
            <w:bookmarkEnd w:id="0"/>
          </w:p>
          <w:p w14:paraId="706EB16B" w14:textId="586BE951" w:rsidR="0049405C" w:rsidRPr="00C24D79" w:rsidRDefault="007E05E7" w:rsidP="007E05E7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7E05E7">
              <w:rPr>
                <w:rFonts w:ascii="等线" w:eastAsia="等线" w:hAnsi="Times New Roman"/>
                <w:b/>
                <w:bCs/>
                <w:color w:val="000000"/>
              </w:rPr>
              <w:t>Counsel</w:t>
            </w:r>
            <w:r w:rsidRPr="007E05E7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7E05E7">
              <w:rPr>
                <w:rFonts w:ascii="等线" w:eastAsia="等线" w:hAnsi="Times New Roman"/>
                <w:b/>
                <w:bCs/>
                <w:color w:val="000000"/>
              </w:rPr>
              <w:t>Guangzhou</w:t>
            </w:r>
            <w:bookmarkEnd w:id="2"/>
          </w:p>
          <w:p w14:paraId="6199424A" w14:textId="3EE2ABA2" w:rsidR="0049405C" w:rsidRPr="00C24D79" w:rsidRDefault="007E05E7" w:rsidP="007E05E7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7E05E7">
              <w:rPr>
                <w:rFonts w:ascii="等线" w:eastAsia="等线" w:hAnsi="Times New Roman"/>
                <w:color w:val="000000"/>
              </w:rPr>
              <w:t xml:space="preserve">+86 20 3225 3826 / +86 18707198826 </w:t>
            </w:r>
            <w:bookmarkEnd w:id="3"/>
          </w:p>
          <w:p w14:paraId="4F910ACA" w14:textId="18DF2C36" w:rsidR="0049405C" w:rsidRPr="00C24D79" w:rsidRDefault="007E05E7" w:rsidP="007E05E7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7E05E7">
              <w:rPr>
                <w:rFonts w:ascii="等线" w:eastAsia="等线" w:hAnsi="Times New Roman"/>
                <w:color w:val="000000"/>
              </w:rPr>
              <w:t>kun.pei@fangdalaw.com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2DAD4D57" w:rsidR="0049405C" w:rsidRPr="00C24D79" w:rsidRDefault="007E05E7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6C7CC943" wp14:editId="44550A42">
                  <wp:extent cx="1651000" cy="2143542"/>
                  <wp:effectExtent l="0" t="0" r="6350" b="9525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35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44AFDC99" w:rsidR="009465FB" w:rsidRPr="00C24D79" w:rsidRDefault="007E05E7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7E05E7">
              <w:rPr>
                <w:rFonts w:ascii="等线" w:eastAsia="等线" w:hAnsi="Times New Roman"/>
                <w:color w:val="000000"/>
                <w:szCs w:val="21"/>
              </w:rPr>
              <w:t>MR. PEI KUN</w:t>
            </w:r>
            <w:r w:rsidRPr="007E05E7">
              <w:rPr>
                <w:rFonts w:ascii="等线" w:eastAsia="等线" w:hAnsi="Times New Roman"/>
                <w:color w:val="000000"/>
                <w:szCs w:val="21"/>
              </w:rPr>
              <w:t>’</w:t>
            </w:r>
            <w:r w:rsidRPr="007E05E7">
              <w:rPr>
                <w:rFonts w:ascii="等线" w:eastAsia="等线" w:hAnsi="Times New Roman"/>
                <w:color w:val="000000"/>
                <w:szCs w:val="21"/>
              </w:rPr>
              <w:t>S PRINCIPAL PRACTICE AREAS ENCOMPASS CORPORATE BANKRUPTCY REORGANIZATION AND LIQUIDATION, DEBT RESTRUCTURING AND NON-PERFORMING ASSET DISPOSAL, LITIGATION AND ARBITRATION, AS WELL AS M&amp;A.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34B2887B" w14:textId="77777777" w:rsidR="007E05E7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585A34A6" w14:textId="77777777" w:rsidR="007E05E7" w:rsidRDefault="007E05E7" w:rsidP="007E05E7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7E05E7">
        <w:rPr>
          <w:rFonts w:ascii="等线" w:eastAsia="等线" w:hAnsi="等线"/>
          <w:b/>
          <w:sz w:val="24"/>
        </w:rPr>
        <w:t>REPRESENTATIVE MATTERS AND CASES</w:t>
      </w:r>
    </w:p>
    <w:p w14:paraId="5AC18EB2" w14:textId="77777777" w:rsidR="007E05E7" w:rsidRDefault="007E05E7" w:rsidP="007E05E7">
      <w:pPr>
        <w:pStyle w:val="af5"/>
        <w:spacing w:before="120"/>
        <w:rPr>
          <w:rFonts w:ascii="等线" w:eastAsia="等线" w:hAnsi="Times New Roman"/>
          <w:color w:val="000000"/>
        </w:rPr>
      </w:pPr>
      <w:r w:rsidRPr="007E05E7">
        <w:rPr>
          <w:rFonts w:ascii="等线" w:eastAsia="等线" w:hAnsi="Times New Roman"/>
          <w:color w:val="000000"/>
        </w:rPr>
        <w:t>Bankruptcy Reorganization, Composition, and Liquidation</w:t>
      </w:r>
    </w:p>
    <w:p w14:paraId="3E1F31D6" w14:textId="77777777" w:rsidR="007E05E7" w:rsidRDefault="007E05E7" w:rsidP="007E05E7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E05E7">
        <w:rPr>
          <w:rFonts w:ascii="等线" w:eastAsia="等线" w:hAnsi="Times New Roman"/>
          <w:color w:val="000000"/>
        </w:rPr>
        <w:t>Acted as lead counsel for the administrator in the bankruptcy reorganization of Red Star Macalline Group</w:t>
      </w:r>
    </w:p>
    <w:p w14:paraId="0870FF7F" w14:textId="77777777" w:rsidR="007E05E7" w:rsidRDefault="007E05E7" w:rsidP="007E05E7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E05E7">
        <w:rPr>
          <w:rFonts w:ascii="等线" w:eastAsia="等线" w:hAnsi="Times New Roman"/>
          <w:color w:val="000000"/>
        </w:rPr>
        <w:t>Acted as lead counsel for the administrator in the bankruptcy reorganization of Dehong Hogood Coffee and 24 other enterprises</w:t>
      </w:r>
    </w:p>
    <w:p w14:paraId="3B8CCD1B" w14:textId="77777777" w:rsidR="007E05E7" w:rsidRDefault="007E05E7" w:rsidP="007E05E7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E05E7">
        <w:rPr>
          <w:rFonts w:ascii="等线" w:eastAsia="等线" w:hAnsi="Times New Roman"/>
          <w:color w:val="000000"/>
        </w:rPr>
        <w:t>Acted as lead counsel for the administrator in the bankruptcy reorganization of Guangzhou Hongde Property</w:t>
      </w:r>
    </w:p>
    <w:p w14:paraId="28C510D6" w14:textId="77777777" w:rsidR="007E05E7" w:rsidRDefault="007E05E7" w:rsidP="007E05E7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E05E7">
        <w:rPr>
          <w:rFonts w:ascii="等线" w:eastAsia="等线" w:hAnsi="Times New Roman"/>
          <w:color w:val="000000"/>
        </w:rPr>
        <w:t>Acted as lead counsel for the administrator in the bankruptcy reorganization of Victory (Guangzhou) Building Materials Industrial</w:t>
      </w:r>
    </w:p>
    <w:p w14:paraId="4593E423" w14:textId="77777777" w:rsidR="007E05E7" w:rsidRDefault="007E05E7" w:rsidP="007E05E7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E05E7">
        <w:rPr>
          <w:rFonts w:ascii="等线" w:eastAsia="等线" w:hAnsi="Times New Roman"/>
          <w:color w:val="000000"/>
        </w:rPr>
        <w:t>Acted as lead counsel for the administrator in the bankruptcy composition of Guangdong Ruihu Fine Chemicals</w:t>
      </w:r>
    </w:p>
    <w:p w14:paraId="1F21F74E" w14:textId="77777777" w:rsidR="007E05E7" w:rsidRDefault="007E05E7" w:rsidP="007E05E7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E05E7">
        <w:rPr>
          <w:rFonts w:ascii="等线" w:eastAsia="等线" w:hAnsi="Times New Roman"/>
          <w:color w:val="000000"/>
        </w:rPr>
        <w:t>Acted as lead counsel for the administrator in the bankruptcy liquidation of Guangdong Zhongxing Economic Development Co.</w:t>
      </w:r>
    </w:p>
    <w:p w14:paraId="65992127" w14:textId="77777777" w:rsidR="007E05E7" w:rsidRDefault="007E05E7" w:rsidP="007E05E7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E05E7">
        <w:rPr>
          <w:rFonts w:ascii="等线" w:eastAsia="等线" w:hAnsi="Times New Roman"/>
          <w:color w:val="000000"/>
        </w:rPr>
        <w:t>Acted as lead counsel for the administrator in the bankruptcy liquidation of Guangzhou Huayu Construction and Development Company</w:t>
      </w:r>
    </w:p>
    <w:p w14:paraId="13C2B068" w14:textId="77777777" w:rsidR="007E05E7" w:rsidRDefault="007E05E7" w:rsidP="007E05E7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E05E7">
        <w:rPr>
          <w:rFonts w:ascii="等线" w:eastAsia="等线" w:hAnsi="Times New Roman"/>
          <w:color w:val="000000"/>
        </w:rPr>
        <w:t>Acted as lead counsel for the administrator in the bankruptcy liquidation of Guangdong Dongdian Advertising</w:t>
      </w:r>
    </w:p>
    <w:p w14:paraId="14C1DC6C" w14:textId="77777777" w:rsidR="007E05E7" w:rsidRDefault="007E05E7" w:rsidP="007E05E7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E05E7">
        <w:rPr>
          <w:rFonts w:ascii="等线" w:eastAsia="等线" w:hAnsi="Times New Roman"/>
          <w:color w:val="000000"/>
        </w:rPr>
        <w:t>Acted as lead counsel for the administrator in the bankruptcy liquidation of Guangdong Wuzi Real Estate Development</w:t>
      </w:r>
    </w:p>
    <w:p w14:paraId="56E0EDAE" w14:textId="77777777" w:rsidR="007E05E7" w:rsidRDefault="007E05E7" w:rsidP="007E05E7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E05E7">
        <w:rPr>
          <w:rFonts w:ascii="等线" w:eastAsia="等线" w:hAnsi="Times New Roman"/>
          <w:color w:val="000000"/>
        </w:rPr>
        <w:t>Acted as lead counsel for the administrator in the bankruptcy liquidation of Guangdong Wuzi Development Contracting Company</w:t>
      </w:r>
    </w:p>
    <w:p w14:paraId="4AAD793F" w14:textId="77777777" w:rsidR="007E05E7" w:rsidRDefault="007E05E7" w:rsidP="007E05E7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E05E7">
        <w:rPr>
          <w:rFonts w:ascii="等线" w:eastAsia="等线" w:hAnsi="Times New Roman"/>
          <w:color w:val="000000"/>
        </w:rPr>
        <w:t>Acted as lead counsel for the administrator in the bankruptcy liquidation of Guangdong Zhongren Xinhai Construction</w:t>
      </w:r>
    </w:p>
    <w:p w14:paraId="37E80BD3" w14:textId="77777777" w:rsidR="007E05E7" w:rsidRDefault="007E05E7" w:rsidP="007E05E7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E05E7">
        <w:rPr>
          <w:rFonts w:ascii="等线" w:eastAsia="等线" w:hAnsi="Times New Roman"/>
          <w:color w:val="000000"/>
        </w:rPr>
        <w:t>Acted as lead counsel for the administrator in the bankruptcy liquidation of China Export Commodities Base Development Guangdong Corporation</w:t>
      </w:r>
    </w:p>
    <w:p w14:paraId="35F636FA" w14:textId="77777777" w:rsidR="007E05E7" w:rsidRDefault="007E05E7" w:rsidP="007E05E7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E05E7">
        <w:rPr>
          <w:rFonts w:ascii="等线" w:eastAsia="等线" w:hAnsi="Times New Roman"/>
          <w:color w:val="000000"/>
        </w:rPr>
        <w:t>Acted as lead counsel for the administrator in the bankruptcy liquidation of Guangzhou Huadu Grandbuy Commerce &amp; Trade Co.</w:t>
      </w:r>
    </w:p>
    <w:p w14:paraId="6B8B74B3" w14:textId="77777777" w:rsidR="007E05E7" w:rsidRDefault="007E05E7" w:rsidP="007E05E7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E05E7">
        <w:rPr>
          <w:rFonts w:ascii="等线" w:eastAsia="等线" w:hAnsi="Times New Roman"/>
          <w:color w:val="000000"/>
        </w:rPr>
        <w:t>Acted as lead counsel for the administrator in the bankruptcy liquidation of Guangdong Provincial Ceramics Corporation</w:t>
      </w:r>
    </w:p>
    <w:p w14:paraId="1D76DF9B" w14:textId="77777777" w:rsidR="007E05E7" w:rsidRDefault="007E05E7" w:rsidP="007E05E7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E05E7">
        <w:rPr>
          <w:rFonts w:ascii="等线" w:eastAsia="等线" w:hAnsi="Times New Roman"/>
          <w:color w:val="000000"/>
        </w:rPr>
        <w:t>Acted as lead counsel for the administrator in the bankruptcy liquidation of Zhonghai Yuejing Industrial Group</w:t>
      </w:r>
    </w:p>
    <w:p w14:paraId="3A26CC1A" w14:textId="77777777" w:rsidR="007E05E7" w:rsidRDefault="007E05E7" w:rsidP="007E05E7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E05E7">
        <w:rPr>
          <w:rFonts w:ascii="等线" w:eastAsia="等线" w:hAnsi="Times New Roman"/>
          <w:color w:val="000000"/>
        </w:rPr>
        <w:t>Acted as lead counsel for the administrator in the bankruptcy liquidation of Guangzhou Not Bar Co.</w:t>
      </w:r>
    </w:p>
    <w:p w14:paraId="013E3802" w14:textId="77777777" w:rsidR="007E05E7" w:rsidRDefault="007E05E7" w:rsidP="007E05E7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E05E7">
        <w:rPr>
          <w:rFonts w:ascii="等线" w:eastAsia="等线" w:hAnsi="Times New Roman"/>
          <w:color w:val="000000"/>
        </w:rPr>
        <w:t>Acted as lead counsel for the administrator in the bankruptcy liquidation of Guangdong Provincial State Farms Overseas Chinese Enterprise</w:t>
      </w:r>
    </w:p>
    <w:p w14:paraId="7293F275" w14:textId="77777777" w:rsidR="007E05E7" w:rsidRDefault="007E05E7" w:rsidP="007E05E7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E05E7">
        <w:rPr>
          <w:rFonts w:ascii="等线" w:eastAsia="等线" w:hAnsi="Times New Roman"/>
          <w:color w:val="000000"/>
        </w:rPr>
        <w:t>Acted as lead counsel for the administrator in the bankruptcy liquidation of Guangzhou Divine Fire Energy</w:t>
      </w:r>
    </w:p>
    <w:p w14:paraId="2E1C62F7" w14:textId="77777777" w:rsidR="007E05E7" w:rsidRDefault="007E05E7" w:rsidP="007E05E7">
      <w:pPr>
        <w:pStyle w:val="af5"/>
        <w:numPr>
          <w:ilvl w:val="0"/>
          <w:numId w:val="2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E05E7">
        <w:rPr>
          <w:rFonts w:ascii="等线" w:eastAsia="等线" w:hAnsi="Times New Roman"/>
          <w:color w:val="000000"/>
        </w:rPr>
        <w:t>Furthermore, Mr. Pei has represented clients in dozens of bankruptcy liquidation and compulsory liquidation proceedings for enterprises</w:t>
      </w:r>
    </w:p>
    <w:p w14:paraId="2FA3DDD6" w14:textId="77777777" w:rsidR="007E05E7" w:rsidRDefault="007E05E7" w:rsidP="007E05E7">
      <w:pPr>
        <w:pStyle w:val="af5"/>
        <w:spacing w:before="120"/>
        <w:rPr>
          <w:rFonts w:ascii="等线" w:eastAsia="等线" w:hAnsi="Times New Roman"/>
          <w:color w:val="000000"/>
        </w:rPr>
      </w:pPr>
      <w:r w:rsidRPr="007E05E7">
        <w:rPr>
          <w:rFonts w:ascii="等线" w:eastAsia="等线" w:hAnsi="Times New Roman"/>
          <w:color w:val="000000"/>
        </w:rPr>
        <w:t>Debtor's Counsel</w:t>
      </w:r>
    </w:p>
    <w:p w14:paraId="5DEA7B42" w14:textId="77777777" w:rsidR="007E05E7" w:rsidRDefault="007E05E7" w:rsidP="007E05E7">
      <w:pPr>
        <w:pStyle w:val="af5"/>
        <w:numPr>
          <w:ilvl w:val="0"/>
          <w:numId w:val="2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E05E7">
        <w:rPr>
          <w:rFonts w:ascii="等线" w:eastAsia="等线" w:hAnsi="Times New Roman"/>
          <w:color w:val="000000"/>
        </w:rPr>
        <w:t>Served as debtor's counsel and onsite lead counsel for the reorganization of Liaoning Huishan Dairy Group and 107 affiliated enterprises</w:t>
      </w:r>
    </w:p>
    <w:p w14:paraId="53A4DEDB" w14:textId="77777777" w:rsidR="007E05E7" w:rsidRDefault="007E05E7" w:rsidP="007E05E7">
      <w:pPr>
        <w:pStyle w:val="af5"/>
        <w:spacing w:before="120"/>
        <w:rPr>
          <w:rFonts w:ascii="等线" w:eastAsia="等线" w:hAnsi="Times New Roman"/>
          <w:color w:val="000000"/>
        </w:rPr>
      </w:pPr>
      <w:r w:rsidRPr="007E05E7">
        <w:rPr>
          <w:rFonts w:ascii="等线" w:eastAsia="等线" w:hAnsi="Times New Roman"/>
          <w:color w:val="000000"/>
        </w:rPr>
        <w:t>Investor's Counsel</w:t>
      </w:r>
    </w:p>
    <w:p w14:paraId="4E9864C8" w14:textId="77777777" w:rsidR="007E05E7" w:rsidRDefault="007E05E7" w:rsidP="007E05E7">
      <w:pPr>
        <w:pStyle w:val="af5"/>
        <w:numPr>
          <w:ilvl w:val="0"/>
          <w:numId w:val="2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E05E7">
        <w:rPr>
          <w:rFonts w:ascii="等线" w:eastAsia="等线" w:hAnsi="Times New Roman"/>
          <w:color w:val="000000"/>
        </w:rPr>
        <w:t>Represented Warburg Pincus in the bankruptcy reorganization of Shanghai Xukuan Enterprise Development</w:t>
      </w:r>
    </w:p>
    <w:p w14:paraId="283EFAA6" w14:textId="77777777" w:rsidR="007E05E7" w:rsidRDefault="007E05E7" w:rsidP="007E05E7">
      <w:pPr>
        <w:pStyle w:val="af5"/>
        <w:numPr>
          <w:ilvl w:val="0"/>
          <w:numId w:val="2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E05E7">
        <w:rPr>
          <w:rFonts w:ascii="等线" w:eastAsia="等线" w:hAnsi="Times New Roman"/>
          <w:color w:val="000000"/>
        </w:rPr>
        <w:t>Represented China General Technology (Group) Holding in the bankruptcy reorganization of Dalian Machine Tool Group Corporation and 20 affiliated enterprises</w:t>
      </w:r>
    </w:p>
    <w:p w14:paraId="7D5B82F0" w14:textId="77777777" w:rsidR="007E05E7" w:rsidRDefault="007E05E7" w:rsidP="007E05E7">
      <w:pPr>
        <w:pStyle w:val="af5"/>
        <w:spacing w:before="120"/>
        <w:rPr>
          <w:rFonts w:ascii="等线" w:eastAsia="等线" w:hAnsi="Times New Roman"/>
          <w:color w:val="000000"/>
        </w:rPr>
      </w:pPr>
      <w:r w:rsidRPr="007E05E7">
        <w:rPr>
          <w:rFonts w:ascii="等线" w:eastAsia="等线" w:hAnsi="Times New Roman"/>
          <w:color w:val="000000"/>
        </w:rPr>
        <w:t>Creditor's Counsel</w:t>
      </w:r>
    </w:p>
    <w:p w14:paraId="3417EA8E" w14:textId="77777777" w:rsidR="007E05E7" w:rsidRDefault="007E05E7" w:rsidP="007E05E7">
      <w:pPr>
        <w:pStyle w:val="af5"/>
        <w:numPr>
          <w:ilvl w:val="0"/>
          <w:numId w:val="2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E05E7">
        <w:rPr>
          <w:rFonts w:ascii="等线" w:eastAsia="等线" w:hAnsi="Times New Roman"/>
          <w:color w:val="000000"/>
        </w:rPr>
        <w:t>Represented GF Qianhe Investment in the bankruptcy reorganization of ST Kangmei Pharmaceutical (SSE: 600518)</w:t>
      </w:r>
    </w:p>
    <w:p w14:paraId="5E736511" w14:textId="77777777" w:rsidR="007E05E7" w:rsidRDefault="007E05E7" w:rsidP="007E05E7">
      <w:pPr>
        <w:pStyle w:val="af5"/>
        <w:numPr>
          <w:ilvl w:val="0"/>
          <w:numId w:val="2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E05E7">
        <w:rPr>
          <w:rFonts w:ascii="等线" w:eastAsia="等线" w:hAnsi="Times New Roman"/>
          <w:color w:val="000000"/>
        </w:rPr>
        <w:t>Represented Hainan Development Holdings Nanhai (Stock Code: 002163) and other affiliates in the bankruptcy reorganization of Hainan AVIC Special Glass Materials</w:t>
      </w:r>
    </w:p>
    <w:p w14:paraId="1EAD712C" w14:textId="77777777" w:rsidR="007E05E7" w:rsidRDefault="007E05E7" w:rsidP="007E05E7">
      <w:pPr>
        <w:pStyle w:val="af5"/>
        <w:spacing w:before="120"/>
        <w:rPr>
          <w:rFonts w:ascii="等线" w:eastAsia="等线" w:hAnsi="Times New Roman"/>
          <w:color w:val="000000"/>
        </w:rPr>
      </w:pPr>
      <w:r w:rsidRPr="007E05E7">
        <w:rPr>
          <w:rFonts w:ascii="等线" w:eastAsia="等线" w:hAnsi="Times New Roman"/>
          <w:color w:val="000000"/>
        </w:rPr>
        <w:t>Reorganization Investor</w:t>
      </w:r>
    </w:p>
    <w:p w14:paraId="3F4B6B51" w14:textId="77777777" w:rsidR="007E05E7" w:rsidRDefault="007E05E7" w:rsidP="007E05E7">
      <w:pPr>
        <w:pStyle w:val="af5"/>
        <w:numPr>
          <w:ilvl w:val="0"/>
          <w:numId w:val="2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E05E7">
        <w:rPr>
          <w:rFonts w:ascii="等线" w:eastAsia="等线" w:hAnsi="Times New Roman"/>
          <w:color w:val="000000"/>
        </w:rPr>
        <w:t>Represented GF Qianhe Investment as project investment manager for the reorganization of ST Jiangxi Firstar Panel Technology (SZSE: 300256)</w:t>
      </w:r>
    </w:p>
    <w:p w14:paraId="551EF6F6" w14:textId="77777777" w:rsidR="007E05E7" w:rsidRDefault="007E05E7" w:rsidP="007E05E7">
      <w:pPr>
        <w:pStyle w:val="af5"/>
        <w:numPr>
          <w:ilvl w:val="0"/>
          <w:numId w:val="2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E05E7">
        <w:rPr>
          <w:rFonts w:ascii="等线" w:eastAsia="等线" w:hAnsi="Times New Roman"/>
          <w:color w:val="000000"/>
        </w:rPr>
        <w:t>Acted as reorganization investor and project investment manager representing GF Qianhe Investment in the reorganization of Intercontinental Oil &amp; Gas (SSE: 600759)</w:t>
      </w:r>
    </w:p>
    <w:p w14:paraId="3B5C388D" w14:textId="77777777" w:rsidR="007E05E7" w:rsidRDefault="007E05E7" w:rsidP="007E05E7">
      <w:pPr>
        <w:pStyle w:val="af5"/>
        <w:spacing w:before="120"/>
        <w:rPr>
          <w:rFonts w:ascii="等线" w:eastAsia="等线" w:hAnsi="Times New Roman"/>
          <w:color w:val="000000"/>
        </w:rPr>
      </w:pPr>
      <w:r w:rsidRPr="007E05E7">
        <w:rPr>
          <w:rFonts w:ascii="等线" w:eastAsia="等线" w:hAnsi="Times New Roman"/>
          <w:color w:val="000000"/>
        </w:rPr>
        <w:t>Liquidation Committee's Counsel</w:t>
      </w:r>
    </w:p>
    <w:p w14:paraId="6B32D2D6" w14:textId="77777777" w:rsidR="007E05E7" w:rsidRDefault="007E05E7" w:rsidP="007E05E7">
      <w:pPr>
        <w:pStyle w:val="af5"/>
        <w:numPr>
          <w:ilvl w:val="0"/>
          <w:numId w:val="3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E05E7">
        <w:rPr>
          <w:rFonts w:ascii="等线" w:eastAsia="等线" w:hAnsi="Times New Roman"/>
          <w:color w:val="000000"/>
        </w:rPr>
        <w:t>Served as counsel to the Liquidation Committee overseeing the dissolution and liquidation of Guizhou Huaxintong Semiconductor Technology</w:t>
      </w:r>
    </w:p>
    <w:p w14:paraId="2BCDDEC9" w14:textId="77777777" w:rsidR="007E05E7" w:rsidRDefault="007E05E7" w:rsidP="007E05E7">
      <w:pPr>
        <w:pStyle w:val="af5"/>
        <w:numPr>
          <w:ilvl w:val="0"/>
          <w:numId w:val="3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E05E7">
        <w:rPr>
          <w:rFonts w:ascii="等线" w:eastAsia="等线" w:hAnsi="Times New Roman"/>
          <w:color w:val="000000"/>
        </w:rPr>
        <w:t>Served as counsel to the Liquidation Committee overseeing the dissolution and liquidation of Beijing Huaxintong Semiconductor Technology</w:t>
      </w:r>
    </w:p>
    <w:p w14:paraId="592EC4A0" w14:textId="77777777" w:rsidR="007E05E7" w:rsidRDefault="007E05E7" w:rsidP="007E05E7">
      <w:pPr>
        <w:pStyle w:val="af5"/>
        <w:numPr>
          <w:ilvl w:val="0"/>
          <w:numId w:val="3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E05E7">
        <w:rPr>
          <w:rFonts w:ascii="等线" w:eastAsia="等线" w:hAnsi="Times New Roman"/>
          <w:color w:val="000000"/>
        </w:rPr>
        <w:t>Served as counsel to the Liquidation Committee overseeing the dissolution and liquidation of EDF Trading Singapore</w:t>
      </w:r>
    </w:p>
    <w:p w14:paraId="76423244" w14:textId="77777777" w:rsidR="007E05E7" w:rsidRDefault="007E05E7" w:rsidP="007E05E7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7E05E7">
        <w:rPr>
          <w:rFonts w:ascii="等线" w:eastAsia="等线" w:hAnsi="等线"/>
          <w:b/>
          <w:sz w:val="24"/>
        </w:rPr>
        <w:t>Education</w:t>
      </w:r>
    </w:p>
    <w:p w14:paraId="1FF09421" w14:textId="77777777" w:rsidR="007E05E7" w:rsidRDefault="007E05E7" w:rsidP="007E05E7">
      <w:pPr>
        <w:pStyle w:val="af5"/>
        <w:numPr>
          <w:ilvl w:val="0"/>
          <w:numId w:val="3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E05E7">
        <w:rPr>
          <w:rFonts w:ascii="等线" w:eastAsia="等线" w:hAnsi="Times New Roman"/>
          <w:color w:val="000000"/>
        </w:rPr>
        <w:t>Wuhan University School of Law, LL.B. (2014)</w:t>
      </w:r>
    </w:p>
    <w:p w14:paraId="15703253" w14:textId="77777777" w:rsidR="007E05E7" w:rsidRDefault="007E05E7" w:rsidP="007E05E7">
      <w:pPr>
        <w:pStyle w:val="af5"/>
        <w:numPr>
          <w:ilvl w:val="0"/>
          <w:numId w:val="3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E05E7">
        <w:rPr>
          <w:rFonts w:ascii="等线" w:eastAsia="等线" w:hAnsi="Times New Roman"/>
          <w:color w:val="000000"/>
        </w:rPr>
        <w:t>Wuhan University School of Law, LL.M. in International Law (2017)</w:t>
      </w:r>
    </w:p>
    <w:p w14:paraId="2B9DCA95" w14:textId="77777777" w:rsidR="007E05E7" w:rsidRDefault="007E05E7" w:rsidP="007E05E7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7E05E7">
        <w:rPr>
          <w:rFonts w:ascii="等线" w:eastAsia="等线" w:hAnsi="等线"/>
          <w:b/>
          <w:sz w:val="24"/>
        </w:rPr>
        <w:t>Professional Qualification</w:t>
      </w:r>
    </w:p>
    <w:p w14:paraId="00A29497" w14:textId="77777777" w:rsidR="007E05E7" w:rsidRDefault="007E05E7" w:rsidP="007E05E7">
      <w:pPr>
        <w:pStyle w:val="af5"/>
        <w:numPr>
          <w:ilvl w:val="0"/>
          <w:numId w:val="3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E05E7">
        <w:rPr>
          <w:rFonts w:ascii="等线" w:eastAsia="等线" w:hAnsi="Times New Roman"/>
          <w:color w:val="000000"/>
        </w:rPr>
        <w:t>Admitted to practice in the PRC</w:t>
      </w:r>
    </w:p>
    <w:p w14:paraId="70F01274" w14:textId="77777777" w:rsidR="007E05E7" w:rsidRDefault="007E05E7" w:rsidP="007E05E7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7E05E7">
        <w:rPr>
          <w:rFonts w:ascii="等线" w:eastAsia="等线" w:hAnsi="等线"/>
          <w:b/>
          <w:sz w:val="24"/>
        </w:rPr>
        <w:t>Professional Background</w:t>
      </w:r>
    </w:p>
    <w:p w14:paraId="4F16492B" w14:textId="77777777" w:rsidR="007E05E7" w:rsidRDefault="007E05E7" w:rsidP="007E05E7">
      <w:pPr>
        <w:pStyle w:val="af5"/>
        <w:numPr>
          <w:ilvl w:val="0"/>
          <w:numId w:val="3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E05E7">
        <w:rPr>
          <w:rFonts w:ascii="等线" w:eastAsia="等线" w:hAnsi="Times New Roman"/>
          <w:color w:val="000000"/>
        </w:rPr>
        <w:t>Kun Pei joined Fangda Partners as an associate in its Corporate group in 2022.</w:t>
      </w:r>
    </w:p>
    <w:p w14:paraId="245223AA" w14:textId="77777777" w:rsidR="007E05E7" w:rsidRDefault="007E05E7" w:rsidP="007E05E7">
      <w:pPr>
        <w:pStyle w:val="af5"/>
        <w:numPr>
          <w:ilvl w:val="0"/>
          <w:numId w:val="3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E05E7">
        <w:rPr>
          <w:rFonts w:ascii="等线" w:eastAsia="等线" w:hAnsi="Times New Roman"/>
          <w:color w:val="000000"/>
        </w:rPr>
        <w:t>Before joining Fangda Partners, Mr. Pei served as a restructuring lawyer at JunHe LLP and previously was an Reorganization Investment Manager at GF Qianhe Investment, a subsidiary of GF Securities.</w:t>
      </w:r>
    </w:p>
    <w:p w14:paraId="15201565" w14:textId="77777777" w:rsidR="007E05E7" w:rsidRDefault="007E05E7" w:rsidP="007E05E7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7E05E7">
        <w:rPr>
          <w:rFonts w:ascii="等线" w:eastAsia="等线" w:hAnsi="等线"/>
          <w:b/>
          <w:sz w:val="24"/>
        </w:rPr>
        <w:t>OTHER INFORMATION</w:t>
      </w:r>
    </w:p>
    <w:p w14:paraId="54D84D7F" w14:textId="77777777" w:rsidR="007E05E7" w:rsidRDefault="007E05E7" w:rsidP="007E05E7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7E05E7">
        <w:rPr>
          <w:rFonts w:ascii="等线" w:eastAsia="等线" w:hAnsi="等线"/>
          <w:b/>
          <w:sz w:val="24"/>
        </w:rPr>
        <w:t>Professional Affiliations</w:t>
      </w:r>
    </w:p>
    <w:p w14:paraId="0ED12B22" w14:textId="77777777" w:rsidR="007E05E7" w:rsidRDefault="007E05E7" w:rsidP="007E05E7">
      <w:pPr>
        <w:pStyle w:val="af5"/>
        <w:numPr>
          <w:ilvl w:val="0"/>
          <w:numId w:val="3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E05E7">
        <w:rPr>
          <w:rFonts w:ascii="等线" w:eastAsia="等线" w:hAnsi="Times New Roman"/>
          <w:color w:val="000000"/>
        </w:rPr>
        <w:t xml:space="preserve">Deputy Secretary-General, Debt &amp; Reorganization Trust Specialized Committee of Guangdong Association of Bankruptcy Administrators </w:t>
      </w:r>
    </w:p>
    <w:p w14:paraId="361E8999" w14:textId="77777777" w:rsidR="007E05E7" w:rsidRDefault="007E05E7" w:rsidP="007E05E7">
      <w:pPr>
        <w:pStyle w:val="af5"/>
        <w:numPr>
          <w:ilvl w:val="0"/>
          <w:numId w:val="3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E05E7">
        <w:rPr>
          <w:rFonts w:ascii="等线" w:eastAsia="等线" w:hAnsi="Times New Roman"/>
          <w:color w:val="000000"/>
        </w:rPr>
        <w:t xml:space="preserve">Member, Liquidation and Bankruptcy Specialized Committee of the 11th Guangzhou Lawyers Association </w:t>
      </w:r>
    </w:p>
    <w:p w14:paraId="5567FC3C" w14:textId="05F0267B" w:rsidR="00686369" w:rsidRPr="007E05E7" w:rsidRDefault="007E05E7" w:rsidP="007E05E7">
      <w:pPr>
        <w:pStyle w:val="af5"/>
        <w:numPr>
          <w:ilvl w:val="0"/>
          <w:numId w:val="4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E05E7">
        <w:rPr>
          <w:rFonts w:ascii="等线" w:eastAsia="等线" w:hAnsi="Times New Roman"/>
          <w:color w:val="000000"/>
        </w:rPr>
        <w:t xml:space="preserve">Member, Guangdong Association of Bankruptcy Administrators </w:t>
      </w:r>
    </w:p>
    <w:sectPr w:rsidR="00686369" w:rsidRPr="007E05E7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CB23C9"/>
    <w:multiLevelType w:val="singleLevel"/>
    <w:tmpl w:val="B150CFF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C0C579F"/>
    <w:multiLevelType w:val="singleLevel"/>
    <w:tmpl w:val="722A3DA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DBE567A"/>
    <w:multiLevelType w:val="singleLevel"/>
    <w:tmpl w:val="F560F87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10802EB6"/>
    <w:multiLevelType w:val="singleLevel"/>
    <w:tmpl w:val="DD3CC1A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10BB0D1A"/>
    <w:multiLevelType w:val="singleLevel"/>
    <w:tmpl w:val="9FC0037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12980CAA"/>
    <w:multiLevelType w:val="singleLevel"/>
    <w:tmpl w:val="07D864B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161E3E50"/>
    <w:multiLevelType w:val="singleLevel"/>
    <w:tmpl w:val="5B901A9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1A8052CB"/>
    <w:multiLevelType w:val="singleLevel"/>
    <w:tmpl w:val="923EC41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1D7131C1"/>
    <w:multiLevelType w:val="singleLevel"/>
    <w:tmpl w:val="D496FB4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1E474241"/>
    <w:multiLevelType w:val="singleLevel"/>
    <w:tmpl w:val="F8A439E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213241EA"/>
    <w:multiLevelType w:val="singleLevel"/>
    <w:tmpl w:val="9B3858A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219C2878"/>
    <w:multiLevelType w:val="singleLevel"/>
    <w:tmpl w:val="78EA32F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26D0292E"/>
    <w:multiLevelType w:val="singleLevel"/>
    <w:tmpl w:val="70224B3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28CE2609"/>
    <w:multiLevelType w:val="singleLevel"/>
    <w:tmpl w:val="2E40C96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2BA81312"/>
    <w:multiLevelType w:val="singleLevel"/>
    <w:tmpl w:val="D200C75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2D6C3472"/>
    <w:multiLevelType w:val="singleLevel"/>
    <w:tmpl w:val="FF7CCB9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7" w15:restartNumberingAfterBreak="0">
    <w:nsid w:val="310C56D4"/>
    <w:multiLevelType w:val="singleLevel"/>
    <w:tmpl w:val="B8F6418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376F5B34"/>
    <w:multiLevelType w:val="singleLevel"/>
    <w:tmpl w:val="1F9E5AF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20" w15:restartNumberingAfterBreak="0">
    <w:nsid w:val="4354401F"/>
    <w:multiLevelType w:val="singleLevel"/>
    <w:tmpl w:val="3134EDC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447161F0"/>
    <w:multiLevelType w:val="singleLevel"/>
    <w:tmpl w:val="5554D7D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4A0020C7"/>
    <w:multiLevelType w:val="singleLevel"/>
    <w:tmpl w:val="15D6332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4A3A5429"/>
    <w:multiLevelType w:val="singleLevel"/>
    <w:tmpl w:val="713465A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4C2B4AB3"/>
    <w:multiLevelType w:val="singleLevel"/>
    <w:tmpl w:val="5860E5E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4C8F527E"/>
    <w:multiLevelType w:val="singleLevel"/>
    <w:tmpl w:val="A14EC74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6" w15:restartNumberingAfterBreak="0">
    <w:nsid w:val="4D5B5819"/>
    <w:multiLevelType w:val="singleLevel"/>
    <w:tmpl w:val="BF60703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7" w15:restartNumberingAfterBreak="0">
    <w:nsid w:val="52775E36"/>
    <w:multiLevelType w:val="singleLevel"/>
    <w:tmpl w:val="3BA0B46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8" w15:restartNumberingAfterBreak="0">
    <w:nsid w:val="52BF2C87"/>
    <w:multiLevelType w:val="singleLevel"/>
    <w:tmpl w:val="C25A862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9" w15:restartNumberingAfterBreak="0">
    <w:nsid w:val="54B1645D"/>
    <w:multiLevelType w:val="singleLevel"/>
    <w:tmpl w:val="58D438C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0" w15:restartNumberingAfterBreak="0">
    <w:nsid w:val="60060692"/>
    <w:multiLevelType w:val="singleLevel"/>
    <w:tmpl w:val="86D29AA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1" w15:restartNumberingAfterBreak="0">
    <w:nsid w:val="60C940BD"/>
    <w:multiLevelType w:val="singleLevel"/>
    <w:tmpl w:val="17DA6BB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2" w15:restartNumberingAfterBreak="0">
    <w:nsid w:val="6B2B1C7C"/>
    <w:multiLevelType w:val="singleLevel"/>
    <w:tmpl w:val="F1BA173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3" w15:restartNumberingAfterBreak="0">
    <w:nsid w:val="6DC9078E"/>
    <w:multiLevelType w:val="singleLevel"/>
    <w:tmpl w:val="762E2E7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4" w15:restartNumberingAfterBreak="0">
    <w:nsid w:val="73135F17"/>
    <w:multiLevelType w:val="singleLevel"/>
    <w:tmpl w:val="3C4ED42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5" w15:restartNumberingAfterBreak="0">
    <w:nsid w:val="739E4C31"/>
    <w:multiLevelType w:val="singleLevel"/>
    <w:tmpl w:val="A5F435C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6" w15:restartNumberingAfterBreak="0">
    <w:nsid w:val="75434D67"/>
    <w:multiLevelType w:val="singleLevel"/>
    <w:tmpl w:val="BB3C6C7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7" w15:restartNumberingAfterBreak="0">
    <w:nsid w:val="7691693B"/>
    <w:multiLevelType w:val="singleLevel"/>
    <w:tmpl w:val="D200C75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8" w15:restartNumberingAfterBreak="0">
    <w:nsid w:val="788553EE"/>
    <w:multiLevelType w:val="singleLevel"/>
    <w:tmpl w:val="D45ECFB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9" w15:restartNumberingAfterBreak="0">
    <w:nsid w:val="7B70404F"/>
    <w:multiLevelType w:val="singleLevel"/>
    <w:tmpl w:val="07C4503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16"/>
  </w:num>
  <w:num w:numId="2">
    <w:abstractNumId w:val="19"/>
  </w:num>
  <w:num w:numId="3">
    <w:abstractNumId w:val="34"/>
  </w:num>
  <w:num w:numId="4">
    <w:abstractNumId w:val="15"/>
  </w:num>
  <w:num w:numId="5">
    <w:abstractNumId w:val="32"/>
  </w:num>
  <w:num w:numId="6">
    <w:abstractNumId w:val="20"/>
  </w:num>
  <w:num w:numId="7">
    <w:abstractNumId w:val="18"/>
  </w:num>
  <w:num w:numId="8">
    <w:abstractNumId w:val="31"/>
  </w:num>
  <w:num w:numId="9">
    <w:abstractNumId w:val="26"/>
  </w:num>
  <w:num w:numId="10">
    <w:abstractNumId w:val="29"/>
  </w:num>
  <w:num w:numId="11">
    <w:abstractNumId w:val="1"/>
  </w:num>
  <w:num w:numId="12">
    <w:abstractNumId w:val="25"/>
  </w:num>
  <w:num w:numId="13">
    <w:abstractNumId w:val="0"/>
  </w:num>
  <w:num w:numId="14">
    <w:abstractNumId w:val="11"/>
  </w:num>
  <w:num w:numId="15">
    <w:abstractNumId w:val="9"/>
  </w:num>
  <w:num w:numId="16">
    <w:abstractNumId w:val="28"/>
  </w:num>
  <w:num w:numId="17">
    <w:abstractNumId w:val="35"/>
  </w:num>
  <w:num w:numId="18">
    <w:abstractNumId w:val="13"/>
  </w:num>
  <w:num w:numId="19">
    <w:abstractNumId w:val="3"/>
  </w:num>
  <w:num w:numId="20">
    <w:abstractNumId w:val="22"/>
  </w:num>
  <w:num w:numId="21">
    <w:abstractNumId w:val="12"/>
  </w:num>
  <w:num w:numId="22">
    <w:abstractNumId w:val="38"/>
  </w:num>
  <w:num w:numId="23">
    <w:abstractNumId w:val="7"/>
  </w:num>
  <w:num w:numId="24">
    <w:abstractNumId w:val="21"/>
  </w:num>
  <w:num w:numId="25">
    <w:abstractNumId w:val="33"/>
  </w:num>
  <w:num w:numId="26">
    <w:abstractNumId w:val="24"/>
  </w:num>
  <w:num w:numId="27">
    <w:abstractNumId w:val="30"/>
  </w:num>
  <w:num w:numId="28">
    <w:abstractNumId w:val="17"/>
  </w:num>
  <w:num w:numId="29">
    <w:abstractNumId w:val="2"/>
  </w:num>
  <w:num w:numId="30">
    <w:abstractNumId w:val="39"/>
  </w:num>
  <w:num w:numId="31">
    <w:abstractNumId w:val="36"/>
  </w:num>
  <w:num w:numId="32">
    <w:abstractNumId w:val="8"/>
  </w:num>
  <w:num w:numId="33">
    <w:abstractNumId w:val="6"/>
  </w:num>
  <w:num w:numId="34">
    <w:abstractNumId w:val="27"/>
  </w:num>
  <w:num w:numId="35">
    <w:abstractNumId w:val="10"/>
  </w:num>
  <w:num w:numId="36">
    <w:abstractNumId w:val="4"/>
  </w:num>
  <w:num w:numId="37">
    <w:abstractNumId w:val="23"/>
  </w:num>
  <w:num w:numId="38">
    <w:abstractNumId w:val="5"/>
  </w:num>
  <w:num w:numId="39">
    <w:abstractNumId w:val="37"/>
  </w:num>
  <w:num w:numId="4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7E05E7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7E05E7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7E05E7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B5106ABD-87CB-4A7D-9D27-D4089044BE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738</Words>
  <Characters>4211</Characters>
  <Application>Microsoft Office Word</Application>
  <DocSecurity>0</DocSecurity>
  <Lines>35</Lines>
  <Paragraphs>9</Paragraphs>
  <ScaleCrop>false</ScaleCrop>
  <Company/>
  <LinksUpToDate>false</LinksUpToDate>
  <CharactersWithSpaces>4940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2026-06-02T18:45:00Z</dcterms:created>
  <dcterms:modified xsi:type="dcterms:W3CDTF">2026-06-02T18:45:00Z</dcterms:modified>
</cp:coreProperties>
</file>