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7477F9E" w:rsidR="0049405C" w:rsidRPr="00C24D79" w:rsidRDefault="00C03C03" w:rsidP="00C03C0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03C03">
              <w:rPr>
                <w:rFonts w:ascii="等线" w:eastAsia="等线" w:hAnsi="Times New Roman"/>
                <w:b/>
                <w:color w:val="000000"/>
                <w:sz w:val="48"/>
              </w:rPr>
              <w:t>LEON LU</w:t>
            </w:r>
            <w:bookmarkEnd w:id="0"/>
          </w:p>
          <w:p w14:paraId="706EB16B" w14:textId="2CF798B5" w:rsidR="0049405C" w:rsidRPr="00C24D79" w:rsidRDefault="00C03C03" w:rsidP="00C03C0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03C03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31AA1618" w:rsidR="0049405C" w:rsidRPr="00C24D79" w:rsidRDefault="00C03C03" w:rsidP="00C03C0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03C03">
              <w:rPr>
                <w:rFonts w:ascii="等线" w:eastAsia="等线" w:hAnsi="Times New Roman"/>
                <w:color w:val="000000"/>
              </w:rPr>
              <w:t xml:space="preserve">+86 10 5769 5785 / +86 13167324737 </w:t>
            </w:r>
            <w:bookmarkEnd w:id="3"/>
          </w:p>
          <w:p w14:paraId="4F910ACA" w14:textId="651E755A" w:rsidR="0049405C" w:rsidRPr="00C24D79" w:rsidRDefault="00C03C03" w:rsidP="00C03C0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03C03">
              <w:rPr>
                <w:rFonts w:ascii="等线" w:eastAsia="等线" w:hAnsi="Times New Roman"/>
                <w:color w:val="000000"/>
              </w:rPr>
              <w:t>leon.lu@fangdalaw.com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4A6335E" w:rsidR="0049405C" w:rsidRPr="00C24D79" w:rsidRDefault="00C03C0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70D940F" wp14:editId="5B4B8337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C88E758" w:rsidR="009465FB" w:rsidRPr="00C24D79" w:rsidRDefault="00C03C0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03C03">
              <w:rPr>
                <w:rFonts w:ascii="等线" w:eastAsia="等线" w:hAnsi="Times New Roman"/>
                <w:color w:val="000000"/>
                <w:szCs w:val="21"/>
              </w:rPr>
              <w:t>MR. LEON LU SPECIALIZES IN M&amp;A, PRIVATE EQUITY AND VENTURE CAPITAL.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DB9660A" w14:textId="77777777" w:rsidR="00C03C0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63D65B2" w14:textId="77777777" w:rsidR="00C03C03" w:rsidRDefault="00C03C03" w:rsidP="00C03C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03C03">
        <w:rPr>
          <w:rFonts w:ascii="等线" w:eastAsia="等线" w:hAnsi="等线"/>
          <w:b/>
          <w:sz w:val="24"/>
        </w:rPr>
        <w:t>REPRESENTATIVE MATTERS AND CASES</w:t>
      </w:r>
    </w:p>
    <w:p w14:paraId="4E48E468" w14:textId="77777777" w:rsidR="00C03C03" w:rsidRDefault="00C03C03" w:rsidP="00C03C03">
      <w:pPr>
        <w:pStyle w:val="af5"/>
        <w:spacing w:before="12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M&amp;A</w:t>
      </w:r>
    </w:p>
    <w:p w14:paraId="20E0B98A" w14:textId="77777777" w:rsidR="00C03C03" w:rsidRDefault="00C03C03" w:rsidP="00C03C0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Represented Investcorp in acquiring controlling stake in a PRC manufacturing company in Shandong and in completing certain post-closing exit matters</w:t>
      </w:r>
    </w:p>
    <w:p w14:paraId="20B10496" w14:textId="77777777" w:rsidR="00C03C03" w:rsidRDefault="00C03C03" w:rsidP="00C03C0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Represented Luxshare (SZ: 002475) in its acquisition of 100% equity interest in two PRC manufacturing companies owned by Qorvo (NASDAQ: QRVO)</w:t>
      </w:r>
    </w:p>
    <w:p w14:paraId="4A873E83" w14:textId="77777777" w:rsidR="00C03C03" w:rsidRDefault="00C03C03" w:rsidP="00C03C0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Represented Mango TV in its proposed establishment of a joint venture in Vietnam</w:t>
      </w:r>
    </w:p>
    <w:p w14:paraId="0910127B" w14:textId="77777777" w:rsidR="00C03C03" w:rsidRDefault="00C03C03" w:rsidP="00C03C0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Represented New Saxon, an investment SPV under Innovate Corp, a NYSE-listed investment company, in the sale of its minority equity interest in HMN International, a Hong Kong company that provides submarine network solutions</w:t>
      </w:r>
    </w:p>
    <w:p w14:paraId="54874759" w14:textId="77777777" w:rsidR="00C03C03" w:rsidRDefault="00C03C03" w:rsidP="00C03C0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Represented DiaSys Diagnostic, a German-based multinational healthcare company, in the sale of its minority equity interest in two PRC joint ventures to Leadman, an A-share listed company</w:t>
      </w:r>
    </w:p>
    <w:p w14:paraId="375380F8" w14:textId="77777777" w:rsidR="00C03C03" w:rsidRDefault="00C03C03" w:rsidP="00C03C0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Provided PRC-related legal services to DCP Capital in its sale of a portfolio company engaged in the PCB/FPC circuit board industry</w:t>
      </w:r>
    </w:p>
    <w:p w14:paraId="6D7379E8" w14:textId="77777777" w:rsidR="00C03C03" w:rsidRDefault="00C03C03" w:rsidP="00C03C0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Represented Medtronics in its proposed establishment of a joint venture in China</w:t>
      </w:r>
    </w:p>
    <w:p w14:paraId="57872FE8" w14:textId="77777777" w:rsidR="00C03C03" w:rsidRDefault="00C03C03" w:rsidP="00C03C0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Represented IDG in its proposed acquisition of a PRC manufacturing company via auction process</w:t>
      </w:r>
    </w:p>
    <w:p w14:paraId="4652C017" w14:textId="77777777" w:rsidR="00C03C03" w:rsidRDefault="00C03C03" w:rsidP="00C03C0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Represented IDG in its proposed acquisition of a PRC hospital group</w:t>
      </w:r>
    </w:p>
    <w:p w14:paraId="06C0E2C1" w14:textId="77777777" w:rsidR="00C03C03" w:rsidRDefault="00C03C03" w:rsidP="00C03C0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Represented China-Africa Development Fund in its proposed acquisition of a global fishing company</w:t>
      </w:r>
    </w:p>
    <w:p w14:paraId="46614625" w14:textId="77777777" w:rsidR="00C03C03" w:rsidRDefault="00C03C03" w:rsidP="00C03C0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Represented Metito in its proposed acquisition of a wastewater treatment project</w:t>
      </w:r>
    </w:p>
    <w:p w14:paraId="40106CE3" w14:textId="77777777" w:rsidR="00C03C03" w:rsidRDefault="00C03C03" w:rsidP="00C03C0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Represented Metito in its investment in a seawater desalination project in Dalian</w:t>
      </w:r>
    </w:p>
    <w:p w14:paraId="512AD6BB" w14:textId="77777777" w:rsidR="00C03C03" w:rsidRDefault="00C03C03" w:rsidP="00C03C0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Represented VNET in its acquisition of various IDC projects</w:t>
      </w:r>
    </w:p>
    <w:p w14:paraId="6295BC0C" w14:textId="77777777" w:rsidR="00C03C03" w:rsidRDefault="00C03C03" w:rsidP="00C03C03">
      <w:pPr>
        <w:pStyle w:val="af5"/>
        <w:spacing w:before="12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Private Equity and Venture Capital</w:t>
      </w:r>
    </w:p>
    <w:p w14:paraId="5E289887" w14:textId="77777777" w:rsidR="00C03C03" w:rsidRDefault="00C03C03" w:rsidP="00C03C0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Represented CITIC Capital in its equity investments in various semiconductor and TMT companies</w:t>
      </w:r>
    </w:p>
    <w:p w14:paraId="34AA5809" w14:textId="77777777" w:rsidR="00C03C03" w:rsidRDefault="00C03C03" w:rsidP="00C03C0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Represented Shunwei Capital in various equity investments</w:t>
      </w:r>
    </w:p>
    <w:p w14:paraId="157EBE23" w14:textId="77777777" w:rsidR="00C03C03" w:rsidRDefault="00C03C03" w:rsidP="00C03C0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Represented CICC and related funds in various equity investments</w:t>
      </w:r>
    </w:p>
    <w:p w14:paraId="2F8AB4DA" w14:textId="77777777" w:rsidR="00C03C03" w:rsidRDefault="00C03C03" w:rsidP="00C03C03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Represented ByteDance in its Series A financing of a VR gaming company</w:t>
      </w:r>
    </w:p>
    <w:p w14:paraId="1BF9FAF9" w14:textId="77777777" w:rsidR="00C03C03" w:rsidRDefault="00C03C03" w:rsidP="00C03C03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Represented Joy Capital in its equity investments in Lumi</w:t>
      </w:r>
    </w:p>
    <w:p w14:paraId="05AB9855" w14:textId="77777777" w:rsidR="00C03C03" w:rsidRDefault="00C03C03" w:rsidP="00C03C03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Represented Sequoia in its Series Angel and Series Angel+ financing of a SaaS/PaaS company</w:t>
      </w:r>
    </w:p>
    <w:p w14:paraId="7D038BBA" w14:textId="77777777" w:rsidR="00C03C03" w:rsidRDefault="00C03C03" w:rsidP="00C03C03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Provided legal services to Zhuanzhuan in its equity investment in GuanYin Keji, a company specializing in R&amp;D for solar power materials</w:t>
      </w:r>
    </w:p>
    <w:p w14:paraId="70B5ED71" w14:textId="77777777" w:rsidR="00C03C03" w:rsidRDefault="00C03C03" w:rsidP="00C03C03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Represented IDG Capital in its equity investment in an AIGC company</w:t>
      </w:r>
    </w:p>
    <w:p w14:paraId="70EB38FF" w14:textId="77777777" w:rsidR="00C03C03" w:rsidRDefault="00C03C03" w:rsidP="00C03C03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Represented Makers Fund in its equity investment in a gaming company</w:t>
      </w:r>
    </w:p>
    <w:p w14:paraId="22B1ECCE" w14:textId="77777777" w:rsidR="00C03C03" w:rsidRDefault="00C03C03" w:rsidP="00C03C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03C03">
        <w:rPr>
          <w:rFonts w:ascii="等线" w:eastAsia="等线" w:hAnsi="等线"/>
          <w:b/>
          <w:sz w:val="24"/>
        </w:rPr>
        <w:t>Education</w:t>
      </w:r>
    </w:p>
    <w:p w14:paraId="66E8690F" w14:textId="77777777" w:rsidR="00C03C03" w:rsidRDefault="00C03C03" w:rsidP="00C03C03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The George Washington University, J.D.</w:t>
      </w:r>
    </w:p>
    <w:p w14:paraId="2B5A7EB3" w14:textId="77777777" w:rsidR="00C03C03" w:rsidRDefault="00C03C03" w:rsidP="00C03C03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The George Washington University, LL.M.</w:t>
      </w:r>
    </w:p>
    <w:p w14:paraId="5A485B23" w14:textId="77777777" w:rsidR="00C03C03" w:rsidRDefault="00C03C03" w:rsidP="00C03C03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Dalian Maritime University, LL.B.</w:t>
      </w:r>
    </w:p>
    <w:p w14:paraId="03D24C1F" w14:textId="77777777" w:rsidR="00C03C03" w:rsidRDefault="00C03C03" w:rsidP="00C03C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03C03">
        <w:rPr>
          <w:rFonts w:ascii="等线" w:eastAsia="等线" w:hAnsi="等线"/>
          <w:b/>
          <w:sz w:val="24"/>
        </w:rPr>
        <w:t>Professional Qualification</w:t>
      </w:r>
    </w:p>
    <w:p w14:paraId="27465621" w14:textId="77777777" w:rsidR="00C03C03" w:rsidRDefault="00C03C03" w:rsidP="00C03C03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Admitted to practice in New York</w:t>
      </w:r>
    </w:p>
    <w:p w14:paraId="1B15B497" w14:textId="77777777" w:rsidR="00C03C03" w:rsidRDefault="00C03C03" w:rsidP="00C03C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03C03">
        <w:rPr>
          <w:rFonts w:ascii="等线" w:eastAsia="等线" w:hAnsi="等线"/>
          <w:b/>
          <w:sz w:val="24"/>
        </w:rPr>
        <w:t>Professional Background</w:t>
      </w:r>
    </w:p>
    <w:p w14:paraId="5567FC3C" w14:textId="2ABDBAE2" w:rsidR="00686369" w:rsidRPr="00C03C03" w:rsidRDefault="00C03C03" w:rsidP="00C03C03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03C03">
        <w:rPr>
          <w:rFonts w:ascii="等线" w:eastAsia="等线" w:hAnsi="Times New Roman"/>
          <w:color w:val="000000"/>
        </w:rPr>
        <w:t>Mr. Leon Lu joined the firm in 2021. Before that, he worked at a leading Chinese law firm and a leading international law firm in its Hong Kong office.</w:t>
      </w:r>
    </w:p>
    <w:sectPr w:rsidR="00686369" w:rsidRPr="00C03C0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E435E"/>
    <w:multiLevelType w:val="singleLevel"/>
    <w:tmpl w:val="EFA89A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FC2A04"/>
    <w:multiLevelType w:val="singleLevel"/>
    <w:tmpl w:val="FD9008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F1482A"/>
    <w:multiLevelType w:val="singleLevel"/>
    <w:tmpl w:val="9F089F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CC2D0B"/>
    <w:multiLevelType w:val="singleLevel"/>
    <w:tmpl w:val="11DED8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DB20BA"/>
    <w:multiLevelType w:val="singleLevel"/>
    <w:tmpl w:val="EB40B6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E62653"/>
    <w:multiLevelType w:val="singleLevel"/>
    <w:tmpl w:val="28F235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55A5CCD"/>
    <w:multiLevelType w:val="singleLevel"/>
    <w:tmpl w:val="D2A6CD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85A6A33"/>
    <w:multiLevelType w:val="singleLevel"/>
    <w:tmpl w:val="4E9668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9877AC8"/>
    <w:multiLevelType w:val="singleLevel"/>
    <w:tmpl w:val="D200C0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D004BE3"/>
    <w:multiLevelType w:val="singleLevel"/>
    <w:tmpl w:val="6DB099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3216662"/>
    <w:multiLevelType w:val="singleLevel"/>
    <w:tmpl w:val="21E0E5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A791D65"/>
    <w:multiLevelType w:val="singleLevel"/>
    <w:tmpl w:val="099868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C75761"/>
    <w:multiLevelType w:val="singleLevel"/>
    <w:tmpl w:val="F5E26F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2F463D28"/>
    <w:multiLevelType w:val="singleLevel"/>
    <w:tmpl w:val="15C8EE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1D161CE"/>
    <w:multiLevelType w:val="singleLevel"/>
    <w:tmpl w:val="6128C9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443208C"/>
    <w:multiLevelType w:val="singleLevel"/>
    <w:tmpl w:val="0972D3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57A4FFD"/>
    <w:multiLevelType w:val="singleLevel"/>
    <w:tmpl w:val="CF3252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8CD5A23"/>
    <w:multiLevelType w:val="singleLevel"/>
    <w:tmpl w:val="45A09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99127DD"/>
    <w:multiLevelType w:val="singleLevel"/>
    <w:tmpl w:val="566850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3E38373E"/>
    <w:multiLevelType w:val="singleLevel"/>
    <w:tmpl w:val="976C9A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F735C57"/>
    <w:multiLevelType w:val="singleLevel"/>
    <w:tmpl w:val="7E529B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D591247"/>
    <w:multiLevelType w:val="singleLevel"/>
    <w:tmpl w:val="E33C2A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D841681"/>
    <w:multiLevelType w:val="singleLevel"/>
    <w:tmpl w:val="F44CAF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55B53D4"/>
    <w:multiLevelType w:val="singleLevel"/>
    <w:tmpl w:val="AF221F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5A44C5D"/>
    <w:multiLevelType w:val="singleLevel"/>
    <w:tmpl w:val="8EDAE0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D4D2321"/>
    <w:multiLevelType w:val="singleLevel"/>
    <w:tmpl w:val="976C9A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74F0ADA"/>
    <w:multiLevelType w:val="singleLevel"/>
    <w:tmpl w:val="F566D5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13B2FF0"/>
    <w:multiLevelType w:val="singleLevel"/>
    <w:tmpl w:val="A33A89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20"/>
  </w:num>
  <w:num w:numId="3">
    <w:abstractNumId w:val="5"/>
  </w:num>
  <w:num w:numId="4">
    <w:abstractNumId w:val="19"/>
  </w:num>
  <w:num w:numId="5">
    <w:abstractNumId w:val="14"/>
  </w:num>
  <w:num w:numId="6">
    <w:abstractNumId w:val="17"/>
  </w:num>
  <w:num w:numId="7">
    <w:abstractNumId w:val="12"/>
  </w:num>
  <w:num w:numId="8">
    <w:abstractNumId w:val="10"/>
  </w:num>
  <w:num w:numId="9">
    <w:abstractNumId w:val="1"/>
  </w:num>
  <w:num w:numId="10">
    <w:abstractNumId w:val="3"/>
  </w:num>
  <w:num w:numId="11">
    <w:abstractNumId w:val="7"/>
  </w:num>
  <w:num w:numId="12">
    <w:abstractNumId w:val="8"/>
  </w:num>
  <w:num w:numId="13">
    <w:abstractNumId w:val="24"/>
  </w:num>
  <w:num w:numId="14">
    <w:abstractNumId w:val="0"/>
  </w:num>
  <w:num w:numId="15">
    <w:abstractNumId w:val="23"/>
  </w:num>
  <w:num w:numId="16">
    <w:abstractNumId w:val="25"/>
  </w:num>
  <w:num w:numId="17">
    <w:abstractNumId w:val="15"/>
  </w:num>
  <w:num w:numId="18">
    <w:abstractNumId w:val="2"/>
  </w:num>
  <w:num w:numId="19">
    <w:abstractNumId w:val="29"/>
  </w:num>
  <w:num w:numId="20">
    <w:abstractNumId w:val="22"/>
  </w:num>
  <w:num w:numId="21">
    <w:abstractNumId w:val="4"/>
  </w:num>
  <w:num w:numId="22">
    <w:abstractNumId w:val="26"/>
  </w:num>
  <w:num w:numId="23">
    <w:abstractNumId w:val="11"/>
  </w:num>
  <w:num w:numId="24">
    <w:abstractNumId w:val="16"/>
  </w:num>
  <w:num w:numId="25">
    <w:abstractNumId w:val="18"/>
  </w:num>
  <w:num w:numId="26">
    <w:abstractNumId w:val="6"/>
  </w:num>
  <w:num w:numId="27">
    <w:abstractNumId w:val="9"/>
  </w:num>
  <w:num w:numId="28">
    <w:abstractNumId w:val="28"/>
  </w:num>
  <w:num w:numId="29">
    <w:abstractNumId w:val="21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03C03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03C0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03C0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0E1BBA6-9155-42C2-A116-6F9418203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416</Words>
  <Characters>2375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2026-09-13T23:48:00Z</dcterms:created>
  <dcterms:modified xsi:type="dcterms:W3CDTF">2026-09-13T23:48:00Z</dcterms:modified>
</cp:coreProperties>
</file>