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DAFD920" w:rsidR="0049405C" w:rsidRPr="00C24D79" w:rsidRDefault="006C52AC" w:rsidP="006C52A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C52AC">
              <w:rPr>
                <w:rFonts w:ascii="等线" w:eastAsia="等线" w:hAnsi="Times New Roman"/>
                <w:b/>
                <w:color w:val="000000"/>
                <w:sz w:val="48"/>
              </w:rPr>
              <w:t>BRYAN CHAN</w:t>
            </w:r>
            <w:bookmarkEnd w:id="0"/>
          </w:p>
          <w:p w14:paraId="706EB16B" w14:textId="2E295334" w:rsidR="0049405C" w:rsidRPr="00C24D79" w:rsidRDefault="006C52AC" w:rsidP="006C52A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C52AC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269BCAC" w:rsidR="0049405C" w:rsidRPr="00C24D79" w:rsidRDefault="006C52AC" w:rsidP="006C52A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C52AC">
              <w:rPr>
                <w:rFonts w:ascii="等线" w:eastAsia="等线" w:hAnsi="Times New Roman"/>
                <w:color w:val="000000"/>
              </w:rPr>
              <w:t xml:space="preserve">+86 21 6263 5858 / +86 159 0167 0398 </w:t>
            </w:r>
            <w:bookmarkEnd w:id="3"/>
          </w:p>
          <w:p w14:paraId="4F910ACA" w14:textId="2D77D09A" w:rsidR="0049405C" w:rsidRPr="00C24D79" w:rsidRDefault="006C52AC" w:rsidP="006C52A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C52AC">
              <w:rPr>
                <w:rFonts w:ascii="等线" w:eastAsia="等线" w:hAnsi="Times New Roman"/>
                <w:color w:val="000000"/>
              </w:rPr>
              <w:t>bryan.chan@fangdalaw.com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52B595E" w:rsidR="0049405C" w:rsidRPr="00C24D79" w:rsidRDefault="006C52A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B102CB7" wp14:editId="25A522E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19E6C80" w:rsidR="009465FB" w:rsidRPr="00C24D79" w:rsidRDefault="006C52A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C52AC">
              <w:rPr>
                <w:rFonts w:ascii="等线" w:eastAsia="等线" w:hAnsi="Times New Roman"/>
                <w:color w:val="000000"/>
                <w:szCs w:val="21"/>
              </w:rPr>
              <w:t>MR. CHAN SPECIALISES IN CROSS-BORDER M&amp;A, PRIVATE EQUITY AND JOINT VENTURE TRANSACTIONS IN THE GREATER CHINA AND THE ASIA-PACIFIC REGIONS, WITH A FOCUS ON THE FINANCIAL SECTOR. MR. CHAN HAS BROAD EXPERIENCE IN ALL TYPES OF CORPORATE AND COMMERCIAL TRANSACTIONS ACROSS MULTIPLE SECTORS.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6DDC90A" w14:textId="77777777" w:rsidR="006C52A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721D820" w14:textId="77777777" w:rsidR="006C52AC" w:rsidRDefault="006C52AC" w:rsidP="006C52A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C52AC">
        <w:rPr>
          <w:rFonts w:ascii="等线" w:eastAsia="等线" w:hAnsi="等线"/>
          <w:b/>
          <w:sz w:val="24"/>
        </w:rPr>
        <w:t>REPRESENTATIVE MATTERS AND CASES</w:t>
      </w:r>
    </w:p>
    <w:p w14:paraId="099F036C" w14:textId="77777777" w:rsidR="006C52AC" w:rsidRDefault="006C52AC" w:rsidP="006C52AC">
      <w:pPr>
        <w:pStyle w:val="af5"/>
        <w:spacing w:before="12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M&amp;A - Commercial banking</w:t>
      </w:r>
    </w:p>
    <w:p w14:paraId="4719C2F2" w14:textId="77777777" w:rsidR="006C52AC" w:rsidRDefault="006C52AC" w:rsidP="006C52AC">
      <w:pPr>
        <w:pStyle w:val="af5"/>
        <w:numPr>
          <w:ilvl w:val="0"/>
          <w:numId w:val="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Citi on its sale of a wealth management business in China to HSBC</w:t>
      </w:r>
    </w:p>
    <w:p w14:paraId="23B01356" w14:textId="77777777" w:rsidR="006C52AC" w:rsidRDefault="006C52AC" w:rsidP="006C52AC">
      <w:pPr>
        <w:pStyle w:val="af5"/>
        <w:numPr>
          <w:ilvl w:val="0"/>
          <w:numId w:val="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RBS on its sale of retail and commercial business operating in 6 Asian jurisdictions</w:t>
      </w:r>
    </w:p>
    <w:p w14:paraId="67EA7E5E" w14:textId="77777777" w:rsidR="006C52AC" w:rsidRDefault="006C52AC" w:rsidP="006C52AC">
      <w:pPr>
        <w:pStyle w:val="af5"/>
        <w:numPr>
          <w:ilvl w:val="0"/>
          <w:numId w:val="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 xml:space="preserve">Advised Standard Chartered Bank on its establishing the first Chinese-invested bank </w:t>
      </w:r>
      <w:r w:rsidRPr="006C52AC">
        <w:rPr>
          <w:rFonts w:ascii="等线" w:eastAsia="等线" w:hAnsi="Times New Roman"/>
          <w:color w:val="000000"/>
        </w:rPr>
        <w:t>—</w:t>
      </w:r>
      <w:r w:rsidRPr="006C52AC">
        <w:rPr>
          <w:rFonts w:ascii="等线" w:eastAsia="等线" w:hAnsi="Times New Roman"/>
          <w:color w:val="000000"/>
        </w:rPr>
        <w:t xml:space="preserve"> China Bohai Bank </w:t>
      </w:r>
      <w:r w:rsidRPr="006C52AC">
        <w:rPr>
          <w:rFonts w:ascii="等线" w:eastAsia="等线" w:hAnsi="Times New Roman"/>
          <w:color w:val="000000"/>
        </w:rPr>
        <w:t>—</w:t>
      </w:r>
      <w:r w:rsidRPr="006C52AC">
        <w:rPr>
          <w:rFonts w:ascii="等线" w:eastAsia="等线" w:hAnsi="Times New Roman"/>
          <w:color w:val="000000"/>
        </w:rPr>
        <w:t xml:space="preserve"> with the Tianjin government, Baosteel and Cofco</w:t>
      </w:r>
    </w:p>
    <w:p w14:paraId="326D9BBD" w14:textId="77777777" w:rsidR="006C52AC" w:rsidRDefault="006C52AC" w:rsidP="006C52A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Citi on its investment in Shanghai Pudong Development Bank and subsequent sale of this stake on the A-share market</w:t>
      </w:r>
    </w:p>
    <w:p w14:paraId="0FED9DE7" w14:textId="77777777" w:rsidR="006C52AC" w:rsidRDefault="006C52AC" w:rsidP="006C52A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RBS on its sale of a retail and commercial business in China to DBS</w:t>
      </w:r>
    </w:p>
    <w:p w14:paraId="0FCFD8F5" w14:textId="77777777" w:rsidR="006C52AC" w:rsidRDefault="006C52AC" w:rsidP="006C52A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RBS on its strategic investment in Bank of China</w:t>
      </w:r>
    </w:p>
    <w:p w14:paraId="4A0AA603" w14:textId="77777777" w:rsidR="006C52AC" w:rsidRDefault="006C52AC" w:rsidP="006C52A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Citi as the consortium leader in its strategic investment in Guangdong Development Bank</w:t>
      </w:r>
    </w:p>
    <w:p w14:paraId="178436EF" w14:textId="77777777" w:rsidR="006C52AC" w:rsidRDefault="006C52AC" w:rsidP="006C52A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Warburg Pincus on its proposed investment in China Webank</w:t>
      </w:r>
    </w:p>
    <w:p w14:paraId="5319ECBA" w14:textId="77777777" w:rsidR="006C52AC" w:rsidRDefault="006C52AC" w:rsidP="006C52AC">
      <w:pPr>
        <w:pStyle w:val="af5"/>
        <w:spacing w:before="12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M&amp;A - Industrials</w:t>
      </w:r>
    </w:p>
    <w:p w14:paraId="04B8FEC8" w14:textId="77777777" w:rsidR="006C52AC" w:rsidRDefault="006C52AC" w:rsidP="006C52A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Yanfeng on the sale of its automotive interiors business to Adient</w:t>
      </w:r>
    </w:p>
    <w:p w14:paraId="1666BB9C" w14:textId="77777777" w:rsidR="006C52AC" w:rsidRDefault="006C52AC" w:rsidP="006C52A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a European multinational on its proposed investment to acquire 100% of a trucks business through the state-owned asset exchange</w:t>
      </w:r>
    </w:p>
    <w:p w14:paraId="04AAE967" w14:textId="77777777" w:rsidR="006C52AC" w:rsidRDefault="006C52AC" w:rsidP="006C52A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BP on the disposal of its chemicals operations in 13 Asian jurisdictions</w:t>
      </w:r>
    </w:p>
    <w:p w14:paraId="7EECAD0D" w14:textId="77777777" w:rsidR="006C52AC" w:rsidRDefault="006C52AC" w:rsidP="006C52A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Shanghai Automotive on its acquisition of General Motors</w:t>
      </w:r>
      <w:r w:rsidRPr="006C52AC">
        <w:rPr>
          <w:rFonts w:ascii="等线" w:eastAsia="等线" w:hAnsi="Times New Roman"/>
          <w:color w:val="000000"/>
        </w:rPr>
        <w:t>’</w:t>
      </w:r>
      <w:r w:rsidRPr="006C52AC">
        <w:rPr>
          <w:rFonts w:ascii="等线" w:eastAsia="等线" w:hAnsi="Times New Roman"/>
          <w:color w:val="000000"/>
        </w:rPr>
        <w:t xml:space="preserve"> stake in an Indian joint venture</w:t>
      </w:r>
    </w:p>
    <w:p w14:paraId="570D3F74" w14:textId="77777777" w:rsidR="006C52AC" w:rsidRDefault="006C52AC" w:rsidP="006C52A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Volvo on the disposal of its joint venture stake in a trucks company in Hangzhou</w:t>
      </w:r>
    </w:p>
    <w:p w14:paraId="6D258090" w14:textId="77777777" w:rsidR="006C52AC" w:rsidRDefault="006C52AC" w:rsidP="006C52A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Key Principal Partners on the acquisition of a Chinese automotive spare parts company</w:t>
      </w:r>
    </w:p>
    <w:p w14:paraId="08CD1463" w14:textId="77777777" w:rsidR="006C52AC" w:rsidRDefault="006C52AC" w:rsidP="006C52A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a multinational on the proposed disposal of its global aluminium business</w:t>
      </w:r>
    </w:p>
    <w:p w14:paraId="6C15D209" w14:textId="77777777" w:rsidR="006C52AC" w:rsidRDefault="006C52AC" w:rsidP="006C52A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Siemens on the disposal of its China aeroengines business to Invensys</w:t>
      </w:r>
    </w:p>
    <w:p w14:paraId="5F00E0D9" w14:textId="77777777" w:rsidR="006C52AC" w:rsidRDefault="006C52AC" w:rsidP="006C52A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Sobel on its acquisition of a tannery in Jiangsu</w:t>
      </w:r>
    </w:p>
    <w:p w14:paraId="77B8AB9E" w14:textId="77777777" w:rsidR="006C52AC" w:rsidRDefault="006C52AC" w:rsidP="006C52A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Sun Chemical on the disposal of a company in Nantong</w:t>
      </w:r>
    </w:p>
    <w:p w14:paraId="15E61740" w14:textId="77777777" w:rsidR="006C52AC" w:rsidRDefault="006C52AC" w:rsidP="006C52A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Coca-Cola on its bottling supply and manufacturing arrangements with Chinese partners</w:t>
      </w:r>
    </w:p>
    <w:p w14:paraId="5EEEA8E1" w14:textId="77777777" w:rsidR="006C52AC" w:rsidRDefault="006C52AC" w:rsidP="006C52AC">
      <w:pPr>
        <w:pStyle w:val="af5"/>
        <w:spacing w:before="12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M&amp;A - Asset management and NPL</w:t>
      </w:r>
    </w:p>
    <w:p w14:paraId="560BA6BA" w14:textId="77777777" w:rsidR="006C52AC" w:rsidRDefault="006C52AC" w:rsidP="006C52A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an international investor in establishing a foreign-invested wealth management JV in China</w:t>
      </w:r>
    </w:p>
    <w:p w14:paraId="1B85C96A" w14:textId="77777777" w:rsidR="006C52AC" w:rsidRDefault="006C52AC" w:rsidP="006C52A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a US Private Equity Fund on establishing a platform to purchase non-performing loan assets in China</w:t>
      </w:r>
    </w:p>
    <w:p w14:paraId="5F743A4A" w14:textId="77777777" w:rsidR="006C52AC" w:rsidRDefault="006C52AC" w:rsidP="006C52A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Schroders, Jardine Fleming and UBS on their fund management joint ventures in China</w:t>
      </w:r>
    </w:p>
    <w:p w14:paraId="6FE194B0" w14:textId="77777777" w:rsidR="006C52AC" w:rsidRDefault="006C52AC" w:rsidP="006C52A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the seller consortium on the disposal of the boutique emerging-markets asset manager LGM to Bank of Montreal</w:t>
      </w:r>
    </w:p>
    <w:p w14:paraId="3D8EEA67" w14:textId="77777777" w:rsidR="006C52AC" w:rsidRDefault="006C52AC" w:rsidP="006C52AC">
      <w:pPr>
        <w:pStyle w:val="af5"/>
        <w:spacing w:before="12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M&amp;A - Securities and futures</w:t>
      </w:r>
    </w:p>
    <w:p w14:paraId="25B51577" w14:textId="77777777" w:rsidR="006C52AC" w:rsidRDefault="006C52AC" w:rsidP="006C52A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UBS and Founder Securities on the joint disposal of their stakes in Credit Suisse Securities (China) Co., Ltd</w:t>
      </w:r>
    </w:p>
    <w:p w14:paraId="4A779421" w14:textId="77777777" w:rsidR="006C52AC" w:rsidRDefault="006C52AC" w:rsidP="006C52AC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Citi on the disposal of its stake in Citi Orient Securities Co., Ltd.</w:t>
      </w:r>
    </w:p>
    <w:p w14:paraId="0B317CBB" w14:textId="77777777" w:rsidR="006C52AC" w:rsidRDefault="006C52AC" w:rsidP="006C52AC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Morgan Stanley on the increase of its stake in its securities joint venture in Shanghai</w:t>
      </w:r>
    </w:p>
    <w:p w14:paraId="33234CB3" w14:textId="77777777" w:rsidR="006C52AC" w:rsidRDefault="006C52AC" w:rsidP="006C52AC">
      <w:pPr>
        <w:pStyle w:val="af5"/>
        <w:spacing w:before="12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M&amp;A - Insurance</w:t>
      </w:r>
    </w:p>
    <w:p w14:paraId="70D6115A" w14:textId="77777777" w:rsidR="006C52AC" w:rsidRDefault="006C52AC" w:rsidP="006C52AC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Primus Pacific on its investment in New China Life Insurance Co., Ltd.</w:t>
      </w:r>
    </w:p>
    <w:p w14:paraId="56F7A739" w14:textId="77777777" w:rsidR="006C52AC" w:rsidRDefault="006C52AC" w:rsidP="006C52AC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Carlyle on its investments in China Pacific Life Insurance and China Pacific Group</w:t>
      </w:r>
    </w:p>
    <w:p w14:paraId="3181F3E8" w14:textId="77777777" w:rsidR="006C52AC" w:rsidRDefault="006C52AC" w:rsidP="006C52AC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Commonwealth Bank on its stake in an insurance joint venture</w:t>
      </w:r>
    </w:p>
    <w:p w14:paraId="25529B5D" w14:textId="77777777" w:rsidR="006C52AC" w:rsidRDefault="006C52AC" w:rsidP="006C52AC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a multinational insurer on its proposed acquisition of a Chinese private life insurance company</w:t>
      </w:r>
    </w:p>
    <w:p w14:paraId="0B6BCDF0" w14:textId="77777777" w:rsidR="006C52AC" w:rsidRDefault="006C52AC" w:rsidP="006C52AC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a US multinational insurer on its proposed joint venture with a state-owned bank</w:t>
      </w:r>
    </w:p>
    <w:p w14:paraId="12B138C3" w14:textId="77777777" w:rsidR="006C52AC" w:rsidRDefault="006C52AC" w:rsidP="006C52AC">
      <w:pPr>
        <w:pStyle w:val="af5"/>
        <w:spacing w:before="12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M&amp;A - Consumer goods</w:t>
      </w:r>
    </w:p>
    <w:p w14:paraId="3EA2F24F" w14:textId="77777777" w:rsidR="006C52AC" w:rsidRDefault="006C52AC" w:rsidP="006C52AC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China Investment Corporation on the disposal of its stake in a dairy joint venture in Australia</w:t>
      </w:r>
    </w:p>
    <w:p w14:paraId="2D4B1201" w14:textId="77777777" w:rsidR="006C52AC" w:rsidRDefault="006C52AC" w:rsidP="006C52AC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PepsiCo on the acquisition of a snack food manufacturer in Hangzhou</w:t>
      </w:r>
    </w:p>
    <w:p w14:paraId="2DA863ED" w14:textId="77777777" w:rsidR="006C52AC" w:rsidRDefault="006C52AC" w:rsidP="006C52AC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a multinational on the proposed acquisition of a non-carbonated beverages business in China</w:t>
      </w:r>
    </w:p>
    <w:p w14:paraId="5E1C97DA" w14:textId="77777777" w:rsidR="006C52AC" w:rsidRDefault="006C52AC" w:rsidP="006C52AC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The Home Depot on the acquisition of a home improvement business in Shanghai</w:t>
      </w:r>
    </w:p>
    <w:p w14:paraId="076EDE33" w14:textId="77777777" w:rsidR="006C52AC" w:rsidRDefault="006C52AC" w:rsidP="006C52AC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numerous retailers including Toys</w:t>
      </w:r>
      <w:r w:rsidRPr="006C52AC">
        <w:rPr>
          <w:rFonts w:ascii="等线" w:eastAsia="等线" w:hAnsi="Times New Roman"/>
          <w:color w:val="000000"/>
        </w:rPr>
        <w:t>”</w:t>
      </w:r>
      <w:r w:rsidRPr="006C52AC">
        <w:rPr>
          <w:rFonts w:ascii="等线" w:eastAsia="等线" w:hAnsi="Times New Roman"/>
          <w:color w:val="000000"/>
        </w:rPr>
        <w:t>R</w:t>
      </w:r>
      <w:r w:rsidRPr="006C52AC">
        <w:rPr>
          <w:rFonts w:ascii="等线" w:eastAsia="等线" w:hAnsi="Times New Roman"/>
          <w:color w:val="000000"/>
        </w:rPr>
        <w:t>”</w:t>
      </w:r>
      <w:r w:rsidRPr="006C52AC">
        <w:rPr>
          <w:rFonts w:ascii="等线" w:eastAsia="等线" w:hAnsi="Times New Roman"/>
          <w:color w:val="000000"/>
        </w:rPr>
        <w:t>Us and Timberland on their retail operations in China</w:t>
      </w:r>
    </w:p>
    <w:p w14:paraId="0478B8EA" w14:textId="77777777" w:rsidR="006C52AC" w:rsidRDefault="006C52AC" w:rsidP="006C52AC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GLP on purchasing arrangements with an Australian chocolate manufacturer</w:t>
      </w:r>
    </w:p>
    <w:p w14:paraId="669D5E69" w14:textId="77777777" w:rsidR="006C52AC" w:rsidRDefault="006C52AC" w:rsidP="006C52AC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GLP on a joint venture with fashion retailer Shein</w:t>
      </w:r>
    </w:p>
    <w:p w14:paraId="56352B45" w14:textId="77777777" w:rsidR="006C52AC" w:rsidRDefault="006C52AC" w:rsidP="006C52AC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an international logistics investor on its proposed acquisition of a cold chain business</w:t>
      </w:r>
    </w:p>
    <w:p w14:paraId="6EF1158A" w14:textId="77777777" w:rsidR="006C52AC" w:rsidRDefault="006C52AC" w:rsidP="006C52AC">
      <w:pPr>
        <w:pStyle w:val="af5"/>
        <w:spacing w:before="12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M&amp;A - Real Estate and Infrastructure</w:t>
      </w:r>
    </w:p>
    <w:p w14:paraId="000CC866" w14:textId="77777777" w:rsidR="006C52AC" w:rsidRDefault="006C52AC" w:rsidP="006C52AC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New World Infrastructure on the disposal of four infrastructure companies in China</w:t>
      </w:r>
    </w:p>
    <w:p w14:paraId="2AC08264" w14:textId="77777777" w:rsidR="006C52AC" w:rsidRDefault="006C52AC" w:rsidP="006C52AC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Southern Energy on the disposal of a power plant in Guangdong</w:t>
      </w:r>
    </w:p>
    <w:p w14:paraId="791B9B8E" w14:textId="77777777" w:rsidR="006C52AC" w:rsidRDefault="006C52AC" w:rsidP="006C52AC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a Hong Kong utility on the proposed acquisition of four power plants in China</w:t>
      </w:r>
    </w:p>
    <w:p w14:paraId="687E7DAC" w14:textId="77777777" w:rsidR="006C52AC" w:rsidRDefault="006C52AC" w:rsidP="006C52AC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Enron on the disposal of a power plant in Hainan</w:t>
      </w:r>
    </w:p>
    <w:p w14:paraId="22EC1A81" w14:textId="77777777" w:rsidR="006C52AC" w:rsidRDefault="006C52AC" w:rsidP="006C52AC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Prudential Asia on the acquisition of a stake in Indian cellular telecoms company Modicom</w:t>
      </w:r>
    </w:p>
    <w:p w14:paraId="58F0ADFB" w14:textId="77777777" w:rsidR="006C52AC" w:rsidRDefault="006C52AC" w:rsidP="006C52AC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on the financing of a desalination plant in Cyprus</w:t>
      </w:r>
    </w:p>
    <w:p w14:paraId="1291FC63" w14:textId="77777777" w:rsidR="006C52AC" w:rsidRDefault="006C52AC" w:rsidP="006C52AC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GLP on its acquisition of real estate projects in Shanghai, Fujian, Guangdong, Wuhan and Jiangsu</w:t>
      </w:r>
    </w:p>
    <w:p w14:paraId="3B935894" w14:textId="77777777" w:rsidR="006C52AC" w:rsidRDefault="006C52AC" w:rsidP="006C52AC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Cerberus Capital on the acquisition of a commercial property development in Tianjin</w:t>
      </w:r>
    </w:p>
    <w:p w14:paraId="742A7BAA" w14:textId="77777777" w:rsidR="006C52AC" w:rsidRDefault="006C52AC" w:rsidP="006C52AC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Advised Telstra on its acquisition of a real estate agency in China</w:t>
      </w:r>
    </w:p>
    <w:p w14:paraId="5D799BFC" w14:textId="77777777" w:rsidR="006C52AC" w:rsidRDefault="006C52AC" w:rsidP="006C52A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C52AC">
        <w:rPr>
          <w:rFonts w:ascii="等线" w:eastAsia="等线" w:hAnsi="等线"/>
          <w:b/>
          <w:sz w:val="24"/>
        </w:rPr>
        <w:t>Education</w:t>
      </w:r>
    </w:p>
    <w:p w14:paraId="5E79B59F" w14:textId="77777777" w:rsidR="006C52AC" w:rsidRDefault="006C52AC" w:rsidP="006C52AC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St. Benet</w:t>
      </w:r>
      <w:r w:rsidRPr="006C52AC">
        <w:rPr>
          <w:rFonts w:ascii="等线" w:eastAsia="等线" w:hAnsi="Times New Roman"/>
          <w:color w:val="000000"/>
        </w:rPr>
        <w:t>’</w:t>
      </w:r>
      <w:r w:rsidRPr="006C52AC">
        <w:rPr>
          <w:rFonts w:ascii="等线" w:eastAsia="等线" w:hAnsi="Times New Roman"/>
          <w:color w:val="000000"/>
        </w:rPr>
        <w:t>s Hall, Oxford University, B.A. in Jurisprudence</w:t>
      </w:r>
    </w:p>
    <w:p w14:paraId="38655704" w14:textId="77777777" w:rsidR="006C52AC" w:rsidRDefault="006C52AC" w:rsidP="006C52A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C52AC">
        <w:rPr>
          <w:rFonts w:ascii="等线" w:eastAsia="等线" w:hAnsi="等线"/>
          <w:b/>
          <w:sz w:val="24"/>
        </w:rPr>
        <w:t>Professional Qualification</w:t>
      </w:r>
    </w:p>
    <w:p w14:paraId="286CA700" w14:textId="77777777" w:rsidR="006C52AC" w:rsidRDefault="006C52AC" w:rsidP="006C52AC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Admitted to practice in Hong Kong SAR</w:t>
      </w:r>
    </w:p>
    <w:p w14:paraId="00206138" w14:textId="77777777" w:rsidR="006C52AC" w:rsidRDefault="006C52AC" w:rsidP="006C52AC">
      <w:pPr>
        <w:pStyle w:val="af5"/>
        <w:numPr>
          <w:ilvl w:val="0"/>
          <w:numId w:val="5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Admitted to practice in England and Wales</w:t>
      </w:r>
    </w:p>
    <w:p w14:paraId="354CA5C5" w14:textId="77777777" w:rsidR="006C52AC" w:rsidRDefault="006C52AC" w:rsidP="006C52A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C52AC">
        <w:rPr>
          <w:rFonts w:ascii="等线" w:eastAsia="等线" w:hAnsi="等线"/>
          <w:b/>
          <w:sz w:val="24"/>
        </w:rPr>
        <w:t>Professional Background</w:t>
      </w:r>
    </w:p>
    <w:p w14:paraId="5567FC3C" w14:textId="588036C7" w:rsidR="00686369" w:rsidRPr="006C52AC" w:rsidRDefault="006C52AC" w:rsidP="006C52AC">
      <w:pPr>
        <w:pStyle w:val="af5"/>
        <w:numPr>
          <w:ilvl w:val="0"/>
          <w:numId w:val="5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52AC">
        <w:rPr>
          <w:rFonts w:ascii="等线" w:eastAsia="等线" w:hAnsi="Times New Roman"/>
          <w:color w:val="000000"/>
        </w:rPr>
        <w:t>Mr. Chan joined Fangda Shanghai in 2024. Before joining the firm, he practised with a UK Magic Circle firm in London, Hong Kong and Shanghai for 23 years, the last 3 of which were as chief representative of the Shanghai office of that Magic Circle firm.</w:t>
      </w:r>
    </w:p>
    <w:sectPr w:rsidR="00686369" w:rsidRPr="006C52A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E569F"/>
    <w:multiLevelType w:val="singleLevel"/>
    <w:tmpl w:val="8D8CB3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355E9E"/>
    <w:multiLevelType w:val="singleLevel"/>
    <w:tmpl w:val="979229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4E7F89"/>
    <w:multiLevelType w:val="singleLevel"/>
    <w:tmpl w:val="2778B1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FC343A"/>
    <w:multiLevelType w:val="singleLevel"/>
    <w:tmpl w:val="A9967E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0B5A79"/>
    <w:multiLevelType w:val="singleLevel"/>
    <w:tmpl w:val="D7BC07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D44278F"/>
    <w:multiLevelType w:val="singleLevel"/>
    <w:tmpl w:val="938282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3AC692A"/>
    <w:multiLevelType w:val="singleLevel"/>
    <w:tmpl w:val="CFE874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7375362"/>
    <w:multiLevelType w:val="singleLevel"/>
    <w:tmpl w:val="7026F3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8576AB7"/>
    <w:multiLevelType w:val="singleLevel"/>
    <w:tmpl w:val="E9808A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86D4644"/>
    <w:multiLevelType w:val="singleLevel"/>
    <w:tmpl w:val="830842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8DF5A96"/>
    <w:multiLevelType w:val="singleLevel"/>
    <w:tmpl w:val="31422B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90A3F1A"/>
    <w:multiLevelType w:val="singleLevel"/>
    <w:tmpl w:val="F8FEE3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AC22F9D"/>
    <w:multiLevelType w:val="singleLevel"/>
    <w:tmpl w:val="2E62E3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D45092F"/>
    <w:multiLevelType w:val="singleLevel"/>
    <w:tmpl w:val="D1425A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76E7300"/>
    <w:multiLevelType w:val="singleLevel"/>
    <w:tmpl w:val="667AF2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91835EF"/>
    <w:multiLevelType w:val="singleLevel"/>
    <w:tmpl w:val="73C82F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B727C9A"/>
    <w:multiLevelType w:val="singleLevel"/>
    <w:tmpl w:val="AF6EC4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C73729E"/>
    <w:multiLevelType w:val="singleLevel"/>
    <w:tmpl w:val="4F40D2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F022885"/>
    <w:multiLevelType w:val="singleLevel"/>
    <w:tmpl w:val="B65681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80A219A"/>
    <w:multiLevelType w:val="singleLevel"/>
    <w:tmpl w:val="F22061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A1F7AA4"/>
    <w:multiLevelType w:val="singleLevel"/>
    <w:tmpl w:val="938282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AED4D51"/>
    <w:multiLevelType w:val="singleLevel"/>
    <w:tmpl w:val="174E64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E631F9E"/>
    <w:multiLevelType w:val="singleLevel"/>
    <w:tmpl w:val="602AC3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239509C"/>
    <w:multiLevelType w:val="singleLevel"/>
    <w:tmpl w:val="C97C1B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59352ED"/>
    <w:multiLevelType w:val="singleLevel"/>
    <w:tmpl w:val="1E6A49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B3744DE"/>
    <w:multiLevelType w:val="singleLevel"/>
    <w:tmpl w:val="2D349E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BE30EED"/>
    <w:multiLevelType w:val="singleLevel"/>
    <w:tmpl w:val="A650D7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D2962C1"/>
    <w:multiLevelType w:val="singleLevel"/>
    <w:tmpl w:val="8FE848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D7F4DC6"/>
    <w:multiLevelType w:val="singleLevel"/>
    <w:tmpl w:val="F6687D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E0D16CA"/>
    <w:multiLevelType w:val="singleLevel"/>
    <w:tmpl w:val="8D80F9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08A077E"/>
    <w:multiLevelType w:val="singleLevel"/>
    <w:tmpl w:val="BD82AD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1F84BC4"/>
    <w:multiLevelType w:val="singleLevel"/>
    <w:tmpl w:val="FC6C70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4D125A0"/>
    <w:multiLevelType w:val="singleLevel"/>
    <w:tmpl w:val="3BC08E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63168E9"/>
    <w:multiLevelType w:val="singleLevel"/>
    <w:tmpl w:val="B05A06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6862DF0"/>
    <w:multiLevelType w:val="singleLevel"/>
    <w:tmpl w:val="2A624D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9B40484"/>
    <w:multiLevelType w:val="singleLevel"/>
    <w:tmpl w:val="82F2DD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B336F72"/>
    <w:multiLevelType w:val="singleLevel"/>
    <w:tmpl w:val="23FE41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D4D0CF8"/>
    <w:multiLevelType w:val="singleLevel"/>
    <w:tmpl w:val="C30C1D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2081A48"/>
    <w:multiLevelType w:val="singleLevel"/>
    <w:tmpl w:val="87C40C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6680346"/>
    <w:multiLevelType w:val="singleLevel"/>
    <w:tmpl w:val="90EEA2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71E4763"/>
    <w:multiLevelType w:val="singleLevel"/>
    <w:tmpl w:val="49ACA7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9204A16"/>
    <w:multiLevelType w:val="singleLevel"/>
    <w:tmpl w:val="E390C8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D3A1B62"/>
    <w:multiLevelType w:val="singleLevel"/>
    <w:tmpl w:val="A39044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FDA3D10"/>
    <w:multiLevelType w:val="singleLevel"/>
    <w:tmpl w:val="16424B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0C922BD"/>
    <w:multiLevelType w:val="singleLevel"/>
    <w:tmpl w:val="DA5EC6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101734E"/>
    <w:multiLevelType w:val="singleLevel"/>
    <w:tmpl w:val="6254AC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17B500B"/>
    <w:multiLevelType w:val="singleLevel"/>
    <w:tmpl w:val="8444CB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550537C"/>
    <w:multiLevelType w:val="singleLevel"/>
    <w:tmpl w:val="FDAEA4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82153E1"/>
    <w:multiLevelType w:val="singleLevel"/>
    <w:tmpl w:val="AF3657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99D5BD2"/>
    <w:multiLevelType w:val="singleLevel"/>
    <w:tmpl w:val="3790EB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0" w15:restartNumberingAfterBreak="0">
    <w:nsid w:val="79EF0ACE"/>
    <w:multiLevelType w:val="singleLevel"/>
    <w:tmpl w:val="52F29B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1" w15:restartNumberingAfterBreak="0">
    <w:nsid w:val="7AC6557C"/>
    <w:multiLevelType w:val="singleLevel"/>
    <w:tmpl w:val="68481A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0"/>
  </w:num>
  <w:num w:numId="2">
    <w:abstractNumId w:val="41"/>
  </w:num>
  <w:num w:numId="3">
    <w:abstractNumId w:val="22"/>
  </w:num>
  <w:num w:numId="4">
    <w:abstractNumId w:val="15"/>
  </w:num>
  <w:num w:numId="5">
    <w:abstractNumId w:val="2"/>
  </w:num>
  <w:num w:numId="6">
    <w:abstractNumId w:val="48"/>
  </w:num>
  <w:num w:numId="7">
    <w:abstractNumId w:val="35"/>
  </w:num>
  <w:num w:numId="8">
    <w:abstractNumId w:val="11"/>
  </w:num>
  <w:num w:numId="9">
    <w:abstractNumId w:val="49"/>
  </w:num>
  <w:num w:numId="10">
    <w:abstractNumId w:val="39"/>
  </w:num>
  <w:num w:numId="11">
    <w:abstractNumId w:val="42"/>
  </w:num>
  <w:num w:numId="12">
    <w:abstractNumId w:val="32"/>
  </w:num>
  <w:num w:numId="13">
    <w:abstractNumId w:val="12"/>
  </w:num>
  <w:num w:numId="14">
    <w:abstractNumId w:val="28"/>
  </w:num>
  <w:num w:numId="15">
    <w:abstractNumId w:val="27"/>
  </w:num>
  <w:num w:numId="16">
    <w:abstractNumId w:val="51"/>
  </w:num>
  <w:num w:numId="17">
    <w:abstractNumId w:val="10"/>
  </w:num>
  <w:num w:numId="18">
    <w:abstractNumId w:val="3"/>
  </w:num>
  <w:num w:numId="19">
    <w:abstractNumId w:val="19"/>
  </w:num>
  <w:num w:numId="20">
    <w:abstractNumId w:val="43"/>
  </w:num>
  <w:num w:numId="21">
    <w:abstractNumId w:val="24"/>
  </w:num>
  <w:num w:numId="22">
    <w:abstractNumId w:val="21"/>
  </w:num>
  <w:num w:numId="23">
    <w:abstractNumId w:val="25"/>
  </w:num>
  <w:num w:numId="24">
    <w:abstractNumId w:val="8"/>
  </w:num>
  <w:num w:numId="25">
    <w:abstractNumId w:val="38"/>
  </w:num>
  <w:num w:numId="26">
    <w:abstractNumId w:val="0"/>
  </w:num>
  <w:num w:numId="27">
    <w:abstractNumId w:val="14"/>
  </w:num>
  <w:num w:numId="28">
    <w:abstractNumId w:val="33"/>
  </w:num>
  <w:num w:numId="29">
    <w:abstractNumId w:val="50"/>
  </w:num>
  <w:num w:numId="30">
    <w:abstractNumId w:val="18"/>
  </w:num>
  <w:num w:numId="31">
    <w:abstractNumId w:val="47"/>
  </w:num>
  <w:num w:numId="32">
    <w:abstractNumId w:val="40"/>
  </w:num>
  <w:num w:numId="33">
    <w:abstractNumId w:val="46"/>
  </w:num>
  <w:num w:numId="34">
    <w:abstractNumId w:val="45"/>
  </w:num>
  <w:num w:numId="35">
    <w:abstractNumId w:val="6"/>
  </w:num>
  <w:num w:numId="36">
    <w:abstractNumId w:val="29"/>
  </w:num>
  <w:num w:numId="37">
    <w:abstractNumId w:val="31"/>
  </w:num>
  <w:num w:numId="38">
    <w:abstractNumId w:val="34"/>
  </w:num>
  <w:num w:numId="39">
    <w:abstractNumId w:val="7"/>
  </w:num>
  <w:num w:numId="40">
    <w:abstractNumId w:val="1"/>
  </w:num>
  <w:num w:numId="41">
    <w:abstractNumId w:val="9"/>
  </w:num>
  <w:num w:numId="42">
    <w:abstractNumId w:val="17"/>
  </w:num>
  <w:num w:numId="43">
    <w:abstractNumId w:val="13"/>
  </w:num>
  <w:num w:numId="44">
    <w:abstractNumId w:val="16"/>
  </w:num>
  <w:num w:numId="45">
    <w:abstractNumId w:val="36"/>
  </w:num>
  <w:num w:numId="46">
    <w:abstractNumId w:val="4"/>
  </w:num>
  <w:num w:numId="47">
    <w:abstractNumId w:val="37"/>
  </w:num>
  <w:num w:numId="48">
    <w:abstractNumId w:val="26"/>
  </w:num>
  <w:num w:numId="49">
    <w:abstractNumId w:val="44"/>
  </w:num>
  <w:num w:numId="50">
    <w:abstractNumId w:val="23"/>
  </w:num>
  <w:num w:numId="51">
    <w:abstractNumId w:val="20"/>
  </w:num>
  <w:num w:numId="52">
    <w:abstractNumId w:val="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C52AC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C52A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C52A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AE73140-4571-4969-AB9A-1BD2B41D7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792</Words>
  <Characters>4517</Characters>
  <Application>Microsoft Office Word</Application>
  <DocSecurity>0</DocSecurity>
  <Lines>37</Lines>
  <Paragraphs>10</Paragraphs>
  <ScaleCrop>false</ScaleCrop>
  <Company/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2026-06-12T02:13:00Z</dcterms:created>
  <dcterms:modified xsi:type="dcterms:W3CDTF">2026-06-12T02:13:00Z</dcterms:modified>
</cp:coreProperties>
</file>