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E4C513D" w:rsidR="0049405C" w:rsidRPr="00C24D79" w:rsidRDefault="00C043FA" w:rsidP="00C043FA">
            <w:pPr>
              <w:spacing w:line="720" w:lineRule="auto"/>
              <w:rPr>
                <w:rFonts w:eastAsiaTheme="minorHAnsi"/>
                <w:color w:val="545551"/>
              </w:rPr>
            </w:pPr>
            <w:bookmarkStart w:id="0" w:name="xingming"/>
            <w:bookmarkStart w:id="1" w:name="_GoBack"/>
            <w:bookmarkEnd w:id="1"/>
            <w:r w:rsidRPr="00C043FA">
              <w:rPr>
                <w:rFonts w:ascii="等线" w:eastAsia="等线" w:hAnsi="Times New Roman"/>
                <w:b/>
                <w:color w:val="000000"/>
                <w:sz w:val="48"/>
              </w:rPr>
              <w:t>PATRICK GUO</w:t>
            </w:r>
            <w:bookmarkEnd w:id="0"/>
          </w:p>
          <w:p w14:paraId="706EB16B" w14:textId="20D53846" w:rsidR="0049405C" w:rsidRPr="00C24D79" w:rsidRDefault="00C043FA" w:rsidP="00C043FA">
            <w:pPr>
              <w:spacing w:line="360" w:lineRule="auto"/>
              <w:rPr>
                <w:rFonts w:eastAsiaTheme="minorHAnsi"/>
                <w:b/>
                <w:bCs/>
                <w:color w:val="545551"/>
              </w:rPr>
            </w:pPr>
            <w:bookmarkStart w:id="2" w:name="didian"/>
            <w:r w:rsidRPr="00C043FA">
              <w:rPr>
                <w:rFonts w:ascii="等线" w:eastAsia="等线" w:hAnsi="Times New Roman"/>
                <w:b/>
                <w:bCs/>
                <w:color w:val="000000"/>
              </w:rPr>
              <w:t>Counsel</w:t>
            </w:r>
            <w:r w:rsidRPr="00C043FA">
              <w:rPr>
                <w:rFonts w:ascii="等线" w:eastAsia="等线" w:hAnsi="Times New Roman"/>
                <w:b/>
                <w:bCs/>
                <w:color w:val="000000"/>
              </w:rPr>
              <w:t>·</w:t>
            </w:r>
            <w:r w:rsidRPr="00C043FA">
              <w:rPr>
                <w:rFonts w:ascii="等线" w:eastAsia="等线" w:hAnsi="Times New Roman"/>
                <w:b/>
                <w:bCs/>
                <w:color w:val="000000"/>
              </w:rPr>
              <w:t>Shanghai</w:t>
            </w:r>
            <w:bookmarkEnd w:id="2"/>
          </w:p>
          <w:p w14:paraId="6199424A" w14:textId="2EDCA83A" w:rsidR="0049405C" w:rsidRPr="00C24D79" w:rsidRDefault="00C043FA" w:rsidP="00C043FA">
            <w:pPr>
              <w:spacing w:line="360" w:lineRule="auto"/>
              <w:rPr>
                <w:rFonts w:eastAsiaTheme="minorHAnsi"/>
                <w:color w:val="545551"/>
              </w:rPr>
            </w:pPr>
            <w:bookmarkStart w:id="3" w:name="dianhua"/>
            <w:r w:rsidRPr="00C043FA">
              <w:rPr>
                <w:rFonts w:ascii="等线" w:eastAsia="等线" w:hAnsi="Times New Roman"/>
                <w:color w:val="000000"/>
              </w:rPr>
              <w:t xml:space="preserve">+86 21 6263 5944 </w:t>
            </w:r>
            <w:bookmarkEnd w:id="3"/>
          </w:p>
          <w:p w14:paraId="4F910ACA" w14:textId="622E87E5" w:rsidR="0049405C" w:rsidRPr="00C24D79" w:rsidRDefault="00C043FA" w:rsidP="00C043FA">
            <w:pPr>
              <w:spacing w:line="360" w:lineRule="auto"/>
              <w:rPr>
                <w:rFonts w:eastAsiaTheme="minorHAnsi"/>
                <w:color w:val="000000"/>
              </w:rPr>
            </w:pPr>
            <w:bookmarkStart w:id="4" w:name="youxiang"/>
            <w:r w:rsidRPr="00C043FA">
              <w:rPr>
                <w:rFonts w:ascii="等线" w:eastAsia="等线" w:hAnsi="Times New Roman"/>
                <w:color w:val="000000"/>
              </w:rPr>
              <w:t>patrick.guo@fangdalaw.com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0BA52AD" w:rsidR="0049405C" w:rsidRPr="00C24D79" w:rsidRDefault="00C043F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702A776" wp14:editId="4C56DC0A">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5441CE4" w:rsidR="009465FB" w:rsidRPr="00C24D79" w:rsidRDefault="00C043FA" w:rsidP="007177F3">
            <w:pPr>
              <w:rPr>
                <w:rFonts w:eastAsiaTheme="minorHAnsi"/>
                <w:color w:val="000000"/>
                <w:szCs w:val="21"/>
              </w:rPr>
            </w:pPr>
            <w:bookmarkStart w:id="6" w:name="zhiyelingyu"/>
            <w:r w:rsidRPr="00C043FA">
              <w:rPr>
                <w:rFonts w:ascii="等线" w:eastAsia="等线" w:hAnsi="Times New Roman"/>
                <w:color w:val="000000"/>
                <w:szCs w:val="21"/>
              </w:rPr>
              <w:t>PATRICK GUO</w:t>
            </w:r>
            <w:r w:rsidRPr="00C043FA">
              <w:rPr>
                <w:rFonts w:ascii="等线" w:eastAsia="等线" w:hAnsi="Times New Roman"/>
                <w:color w:val="000000"/>
                <w:szCs w:val="21"/>
              </w:rPr>
              <w:t>’</w:t>
            </w:r>
            <w:r w:rsidRPr="00C043FA">
              <w:rPr>
                <w:rFonts w:ascii="等线" w:eastAsia="等线" w:hAnsi="Times New Roman"/>
                <w:color w:val="000000"/>
                <w:szCs w:val="21"/>
              </w:rPr>
              <w:t>S PRACTICE FOCUSES ON PRIVACY AND DATA PROTECTION, CYBERSECURITY, GOVERNMENT ENFORCEMENT AND REGULATORY COMPLIANCE. PATRICK GUO</w:t>
            </w:r>
            <w:r w:rsidRPr="00C043FA">
              <w:rPr>
                <w:rFonts w:ascii="等线" w:eastAsia="等线" w:hAnsi="Times New Roman"/>
                <w:color w:val="000000"/>
                <w:szCs w:val="21"/>
              </w:rPr>
              <w:t>’</w:t>
            </w:r>
            <w:r w:rsidRPr="00C043FA">
              <w:rPr>
                <w:rFonts w:ascii="等线" w:eastAsia="等线" w:hAnsi="Times New Roman"/>
                <w:color w:val="000000"/>
                <w:szCs w:val="21"/>
              </w:rPr>
              <w:t>S CLIENTS OPERATE IN A WIDE RANGE OF INDUSTRIES AND SECTORS SUCH AS FINANCE, CONSULTING, EDUCATION, MANUFACTURING, HOSPITALITY, LUXURY, RETAIL, AUTOMOTIVE, TMT, GAMING, LOGISTICS, PHARMACEUTICALS, ARTIFICIAL INTELLIGENCE, AND INFORMATION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554E33" w14:textId="77777777" w:rsidR="00C043F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DCD95A1" w14:textId="77777777" w:rsidR="00C043FA" w:rsidRDefault="00C043FA" w:rsidP="00C043FA">
      <w:pPr>
        <w:pStyle w:val="af5"/>
        <w:spacing w:before="120"/>
        <w:rPr>
          <w:rFonts w:ascii="等线" w:eastAsia="等线" w:hAnsi="Times New Roman"/>
          <w:color w:val="000000"/>
        </w:rPr>
      </w:pPr>
      <w:r w:rsidRPr="00C043FA">
        <w:rPr>
          <w:rFonts w:ascii="等线" w:eastAsia="等线" w:hAnsi="Times New Roman"/>
          <w:color w:val="000000"/>
        </w:rPr>
        <w:t>Mr. Guo has been involved in many data protection and cybersecurity compliance projects, including establishing and implementing data protection and cybersecurity compliance systems, advising on cross-border data transfer compliance, and conducting data protection and cybersecurity compliance due diligence in IPOs and related transactions. His work includes responding to governmental law enforcement agencies, advising on data protection and cybersecurity compliance, and drafting and revising related documents.</w:t>
      </w:r>
    </w:p>
    <w:p w14:paraId="521DFD94" w14:textId="77777777" w:rsidR="00C043FA" w:rsidRDefault="00C043FA" w:rsidP="00C043FA">
      <w:pPr>
        <w:pStyle w:val="af5"/>
        <w:spacing w:after="0" w:line="480" w:lineRule="auto"/>
        <w:rPr>
          <w:rFonts w:ascii="等线" w:eastAsia="等线" w:hAnsi="等线"/>
          <w:b/>
          <w:sz w:val="24"/>
        </w:rPr>
      </w:pPr>
      <w:r w:rsidRPr="00C043FA">
        <w:rPr>
          <w:rFonts w:ascii="等线" w:eastAsia="等线" w:hAnsi="等线"/>
          <w:b/>
          <w:sz w:val="24"/>
        </w:rPr>
        <w:t>REPRESENTATIVE MATTERS AND CASES</w:t>
      </w:r>
    </w:p>
    <w:p w14:paraId="093F475D" w14:textId="77777777" w:rsidR="00C043FA" w:rsidRDefault="00C043FA" w:rsidP="00C043FA">
      <w:pPr>
        <w:pStyle w:val="af5"/>
        <w:spacing w:before="120"/>
        <w:rPr>
          <w:rFonts w:ascii="等线" w:eastAsia="等线" w:hAnsi="Times New Roman"/>
          <w:color w:val="000000"/>
        </w:rPr>
      </w:pPr>
    </w:p>
    <w:p w14:paraId="429F9044" w14:textId="77777777" w:rsidR="00C043FA" w:rsidRDefault="00C043FA" w:rsidP="00C043FA">
      <w:pPr>
        <w:pStyle w:val="af5"/>
        <w:numPr>
          <w:ilvl w:val="0"/>
          <w:numId w:val="4"/>
        </w:numPr>
        <w:spacing w:before="120"/>
        <w:ind w:left="690" w:hanging="240"/>
        <w:rPr>
          <w:rFonts w:ascii="等线" w:eastAsia="等线" w:hAnsi="Times New Roman"/>
          <w:color w:val="000000"/>
        </w:rPr>
      </w:pPr>
      <w:r w:rsidRPr="00C043FA">
        <w:rPr>
          <w:rFonts w:ascii="等线" w:eastAsia="等线" w:hAnsi="Times New Roman"/>
          <w:color w:val="000000"/>
        </w:rPr>
        <w:t>Assisted a world-renowned reinsurance company in improving its data protection and cybersecurity compliance system by drafting and revising various data protection and cybersecurity related policies, systems, and agreements and by providing compliance advice on implementing compliance systems</w:t>
      </w:r>
    </w:p>
    <w:p w14:paraId="2962CE68" w14:textId="77777777" w:rsidR="00C043FA" w:rsidRDefault="00C043FA" w:rsidP="00C043FA">
      <w:pPr>
        <w:pStyle w:val="af5"/>
        <w:numPr>
          <w:ilvl w:val="0"/>
          <w:numId w:val="5"/>
        </w:numPr>
        <w:spacing w:before="120"/>
        <w:ind w:left="690" w:hanging="240"/>
        <w:rPr>
          <w:rFonts w:ascii="等线" w:eastAsia="等线" w:hAnsi="Times New Roman"/>
          <w:color w:val="000000"/>
        </w:rPr>
      </w:pPr>
      <w:r w:rsidRPr="00C043FA">
        <w:rPr>
          <w:rFonts w:ascii="等线" w:eastAsia="等线" w:hAnsi="Times New Roman"/>
          <w:color w:val="000000"/>
        </w:rPr>
        <w:t>Assisted various banks in establishing their data protection and cybersecurity compliance systems, conducted cross-border data transfer (CBDT) security assessments, and provided advice on data protection and cybersecurity</w:t>
      </w:r>
    </w:p>
    <w:p w14:paraId="2E44EA9A" w14:textId="77777777" w:rsidR="00C043FA" w:rsidRDefault="00C043FA" w:rsidP="00C043FA">
      <w:pPr>
        <w:pStyle w:val="af5"/>
        <w:numPr>
          <w:ilvl w:val="0"/>
          <w:numId w:val="6"/>
        </w:numPr>
        <w:spacing w:before="120"/>
        <w:ind w:left="690" w:hanging="240"/>
        <w:rPr>
          <w:rFonts w:ascii="等线" w:eastAsia="等线" w:hAnsi="Times New Roman"/>
          <w:color w:val="000000"/>
        </w:rPr>
      </w:pPr>
      <w:r w:rsidRPr="00C043FA">
        <w:rPr>
          <w:rFonts w:ascii="等线" w:eastAsia="等线" w:hAnsi="Times New Roman"/>
          <w:color w:val="000000"/>
        </w:rPr>
        <w:t>Assisted various fund clients in conducting CBDT standard contract filings and provided compliance advice on data protection, cybersecurity and counterespionage laws, including the identification of sensitive data such as state secrets and important data, the establishment and implementation of compliance policies applicable to different business scenarios, and the related trainings</w:t>
      </w:r>
    </w:p>
    <w:p w14:paraId="78370259" w14:textId="77777777" w:rsidR="00C043FA" w:rsidRDefault="00C043FA" w:rsidP="00C043FA">
      <w:pPr>
        <w:pStyle w:val="af5"/>
        <w:numPr>
          <w:ilvl w:val="0"/>
          <w:numId w:val="7"/>
        </w:numPr>
        <w:spacing w:before="120"/>
        <w:ind w:left="690" w:hanging="240"/>
        <w:rPr>
          <w:rFonts w:ascii="等线" w:eastAsia="等线" w:hAnsi="Times New Roman"/>
          <w:color w:val="000000"/>
        </w:rPr>
      </w:pPr>
      <w:r w:rsidRPr="00C043FA">
        <w:rPr>
          <w:rFonts w:ascii="等线" w:eastAsia="等线" w:hAnsi="Times New Roman"/>
          <w:color w:val="000000"/>
        </w:rPr>
        <w:t>Assisted various luxury, beauty and retail clients in establishing and improving their data protection and cybersecurity compliance systems and in conducting CBDT security assessments and standard contract filings, and provided relevant data protection and cybersecurity compliance services such as data protection impact assessments</w:t>
      </w:r>
    </w:p>
    <w:p w14:paraId="433CF9BB" w14:textId="77777777" w:rsidR="00C043FA" w:rsidRDefault="00C043FA" w:rsidP="00C043FA">
      <w:pPr>
        <w:pStyle w:val="af5"/>
        <w:numPr>
          <w:ilvl w:val="0"/>
          <w:numId w:val="8"/>
        </w:numPr>
        <w:spacing w:before="120"/>
        <w:ind w:left="690" w:hanging="240"/>
        <w:rPr>
          <w:rFonts w:ascii="等线" w:eastAsia="等线" w:hAnsi="Times New Roman"/>
          <w:color w:val="000000"/>
        </w:rPr>
      </w:pPr>
      <w:r w:rsidRPr="00C043FA">
        <w:rPr>
          <w:rFonts w:ascii="等线" w:eastAsia="等线" w:hAnsi="Times New Roman"/>
          <w:color w:val="000000"/>
        </w:rPr>
        <w:t>Assisted consulting firms, manufacturing companies, information technology companies, financial leasing companies, hotels and real estate clients in conducting and receiving approvals in CBDT security assessments and standard contract filings</w:t>
      </w:r>
    </w:p>
    <w:p w14:paraId="03F93194" w14:textId="77777777" w:rsidR="00C043FA" w:rsidRDefault="00C043FA" w:rsidP="00C043FA">
      <w:pPr>
        <w:pStyle w:val="af5"/>
        <w:numPr>
          <w:ilvl w:val="0"/>
          <w:numId w:val="9"/>
        </w:numPr>
        <w:spacing w:before="120"/>
        <w:ind w:left="690" w:hanging="240"/>
        <w:rPr>
          <w:rFonts w:ascii="等线" w:eastAsia="等线" w:hAnsi="Times New Roman"/>
          <w:color w:val="000000"/>
        </w:rPr>
      </w:pPr>
      <w:r w:rsidRPr="00C043FA">
        <w:rPr>
          <w:rFonts w:ascii="等线" w:eastAsia="等线" w:hAnsi="Times New Roman"/>
          <w:color w:val="000000"/>
        </w:rPr>
        <w:t>Assisted various clients in handling cybersecurity incidents and data breach incidents by conducting incident reporting and notification, responding to government enforcement agencies, and adopting appropriate remedial measures</w:t>
      </w:r>
    </w:p>
    <w:p w14:paraId="7AD712BC" w14:textId="77777777" w:rsidR="00C043FA" w:rsidRDefault="00C043FA" w:rsidP="00C043FA">
      <w:pPr>
        <w:pStyle w:val="af5"/>
        <w:numPr>
          <w:ilvl w:val="0"/>
          <w:numId w:val="10"/>
        </w:numPr>
        <w:spacing w:before="120"/>
        <w:ind w:left="690" w:hanging="240"/>
        <w:rPr>
          <w:rFonts w:ascii="等线" w:eastAsia="等线" w:hAnsi="Times New Roman"/>
          <w:color w:val="000000"/>
        </w:rPr>
      </w:pPr>
      <w:r w:rsidRPr="00C043FA">
        <w:rPr>
          <w:rFonts w:ascii="等线" w:eastAsia="等线" w:hAnsi="Times New Roman"/>
          <w:color w:val="000000"/>
        </w:rPr>
        <w:t>Advised renowned universities, examination organisations, and others on data protection and cybersecurity, foreign-related investigations and other aspects of their business in China, such as educational examinations in cooperation with Chinese and foreign countries</w:t>
      </w:r>
    </w:p>
    <w:p w14:paraId="76B78C03" w14:textId="77777777" w:rsidR="00C043FA" w:rsidRDefault="00C043FA" w:rsidP="00C043FA">
      <w:pPr>
        <w:pStyle w:val="af5"/>
        <w:numPr>
          <w:ilvl w:val="0"/>
          <w:numId w:val="11"/>
        </w:numPr>
        <w:spacing w:before="120"/>
        <w:ind w:left="690" w:hanging="240"/>
        <w:rPr>
          <w:rFonts w:ascii="等线" w:eastAsia="等线" w:hAnsi="Times New Roman"/>
          <w:color w:val="000000"/>
        </w:rPr>
      </w:pPr>
      <w:r w:rsidRPr="00C043FA">
        <w:rPr>
          <w:rFonts w:ascii="等线" w:eastAsia="等线" w:hAnsi="Times New Roman"/>
          <w:color w:val="000000"/>
        </w:rPr>
        <w:t>Cooperated with various foreign law firms in data protection and cybersecurity compliance projects including CBDT projects</w:t>
      </w:r>
    </w:p>
    <w:p w14:paraId="0E3A5128" w14:textId="77777777" w:rsidR="00C043FA" w:rsidRDefault="00C043FA" w:rsidP="00C043FA">
      <w:pPr>
        <w:pStyle w:val="af5"/>
        <w:numPr>
          <w:ilvl w:val="0"/>
          <w:numId w:val="12"/>
        </w:numPr>
        <w:spacing w:before="120"/>
        <w:ind w:left="690" w:hanging="240"/>
        <w:rPr>
          <w:rFonts w:ascii="等线" w:eastAsia="等线" w:hAnsi="Times New Roman"/>
          <w:color w:val="000000"/>
        </w:rPr>
      </w:pPr>
      <w:r w:rsidRPr="00C043FA">
        <w:rPr>
          <w:rFonts w:ascii="等线" w:eastAsia="等线" w:hAnsi="Times New Roman"/>
          <w:color w:val="000000"/>
        </w:rPr>
        <w:t>Advised companies involved in listing projects on data compliance, included conducting data compliance due diligence, drafting and revising listing-related documents, and conducting cybersecurity compliance reviews</w:t>
      </w:r>
    </w:p>
    <w:p w14:paraId="4AA04AAB" w14:textId="77777777" w:rsidR="00C043FA" w:rsidRDefault="00C043FA" w:rsidP="00C043FA">
      <w:pPr>
        <w:pStyle w:val="af5"/>
        <w:numPr>
          <w:ilvl w:val="0"/>
          <w:numId w:val="13"/>
        </w:numPr>
        <w:spacing w:before="120"/>
        <w:ind w:left="690" w:hanging="240"/>
        <w:rPr>
          <w:rFonts w:ascii="等线" w:eastAsia="等线" w:hAnsi="Times New Roman"/>
          <w:color w:val="000000"/>
        </w:rPr>
      </w:pPr>
      <w:r w:rsidRPr="00C043FA">
        <w:rPr>
          <w:rFonts w:ascii="等线" w:eastAsia="等线" w:hAnsi="Times New Roman"/>
          <w:color w:val="000000"/>
        </w:rPr>
        <w:t>Assisted companies in their overseas business and provided compliance advice on data protection and cybersecurity, such as assisting gaming companies in updating privacy policies and consent mechanisms</w:t>
      </w:r>
    </w:p>
    <w:p w14:paraId="5459E6E2" w14:textId="77777777" w:rsidR="00C043FA" w:rsidRDefault="00C043FA" w:rsidP="00C043FA">
      <w:pPr>
        <w:pStyle w:val="af5"/>
        <w:numPr>
          <w:ilvl w:val="0"/>
          <w:numId w:val="14"/>
        </w:numPr>
        <w:spacing w:before="120"/>
        <w:ind w:left="690" w:hanging="240"/>
        <w:rPr>
          <w:rFonts w:ascii="等线" w:eastAsia="等线" w:hAnsi="Times New Roman"/>
          <w:color w:val="000000"/>
        </w:rPr>
      </w:pPr>
      <w:r w:rsidRPr="00C043FA">
        <w:rPr>
          <w:rFonts w:ascii="等线" w:eastAsia="等线" w:hAnsi="Times New Roman"/>
          <w:color w:val="000000"/>
        </w:rPr>
        <w:t>Advised multinational companies on the extra-territorial application of Chinese data protection laws and assisted their overseas businesses and platforms in establishing mechanisms compliant with these laws</w:t>
      </w:r>
    </w:p>
    <w:p w14:paraId="7B299D54" w14:textId="77777777" w:rsidR="00C043FA" w:rsidRDefault="00C043FA" w:rsidP="00C043FA">
      <w:pPr>
        <w:pStyle w:val="af5"/>
        <w:numPr>
          <w:ilvl w:val="0"/>
          <w:numId w:val="15"/>
        </w:numPr>
        <w:spacing w:before="120"/>
        <w:ind w:left="690" w:hanging="240"/>
        <w:rPr>
          <w:rFonts w:ascii="等线" w:eastAsia="等线" w:hAnsi="Times New Roman"/>
          <w:color w:val="000000"/>
        </w:rPr>
      </w:pPr>
      <w:r w:rsidRPr="00C043FA">
        <w:rPr>
          <w:rFonts w:ascii="等线" w:eastAsia="等线" w:hAnsi="Times New Roman"/>
          <w:color w:val="000000"/>
        </w:rPr>
        <w:t>Assisted various companies with employee-related data protection disputes, included drafting documents, handling disputes over the processing of employee data, handling internal investigations and providing compliance advice</w:t>
      </w:r>
    </w:p>
    <w:p w14:paraId="7541F2A3" w14:textId="77777777" w:rsidR="00C043FA" w:rsidRDefault="00C043FA" w:rsidP="00C043FA">
      <w:pPr>
        <w:pStyle w:val="af5"/>
        <w:numPr>
          <w:ilvl w:val="0"/>
          <w:numId w:val="16"/>
        </w:numPr>
        <w:spacing w:before="120"/>
        <w:ind w:left="690" w:hanging="240"/>
        <w:rPr>
          <w:rFonts w:ascii="等线" w:eastAsia="等线" w:hAnsi="Times New Roman"/>
          <w:color w:val="000000"/>
        </w:rPr>
      </w:pPr>
      <w:r w:rsidRPr="00C043FA">
        <w:rPr>
          <w:rFonts w:ascii="等线" w:eastAsia="等线" w:hAnsi="Times New Roman"/>
          <w:color w:val="000000"/>
        </w:rPr>
        <w:t>Advised companies on app licencing and filing and on various app-related disputes, included responding to government enforcement agencies, conducting APP data compliance assessments and implementing rectifications</w:t>
      </w:r>
    </w:p>
    <w:p w14:paraId="1211527A" w14:textId="77777777" w:rsidR="00C043FA" w:rsidRDefault="00C043FA" w:rsidP="00C043FA">
      <w:pPr>
        <w:pStyle w:val="af5"/>
        <w:numPr>
          <w:ilvl w:val="0"/>
          <w:numId w:val="17"/>
        </w:numPr>
        <w:spacing w:before="120"/>
        <w:ind w:left="690" w:hanging="240"/>
        <w:rPr>
          <w:rFonts w:ascii="等线" w:eastAsia="等线" w:hAnsi="Times New Roman"/>
          <w:color w:val="000000"/>
        </w:rPr>
      </w:pPr>
      <w:r w:rsidRPr="00C043FA">
        <w:rPr>
          <w:rFonts w:ascii="等线" w:eastAsia="等线" w:hAnsi="Times New Roman"/>
          <w:color w:val="000000"/>
        </w:rPr>
        <w:t>Conducted data protection and cybersecurity due diligence against target companies in M&amp;A transactions and in investment transactions in various industries and sectors such as pharmaceuticals, manufacturing, artificial intelligence, logistics, information technology, and real estate</w:t>
      </w:r>
    </w:p>
    <w:p w14:paraId="28C7E545" w14:textId="77777777" w:rsidR="00C043FA" w:rsidRDefault="00C043FA" w:rsidP="00C043FA">
      <w:pPr>
        <w:pStyle w:val="af5"/>
        <w:numPr>
          <w:ilvl w:val="0"/>
          <w:numId w:val="18"/>
        </w:numPr>
        <w:spacing w:before="120"/>
        <w:ind w:left="690" w:hanging="240"/>
        <w:rPr>
          <w:rFonts w:ascii="等线" w:eastAsia="等线" w:hAnsi="Times New Roman"/>
          <w:color w:val="000000"/>
        </w:rPr>
      </w:pPr>
      <w:r w:rsidRPr="00C043FA">
        <w:rPr>
          <w:rFonts w:ascii="等线" w:eastAsia="等线" w:hAnsi="Times New Roman"/>
          <w:color w:val="000000"/>
        </w:rPr>
        <w:t>Researched and drafted reports on data protection, cybersecurity, etc., including studies in co-operation with platforms such as Lexology and ASIFMA (Asia Securities Industry &amp; Financial Markets Association)</w:t>
      </w:r>
    </w:p>
    <w:p w14:paraId="0B2FA3CE" w14:textId="77777777" w:rsidR="00C043FA" w:rsidRDefault="00C043FA" w:rsidP="00C043FA">
      <w:pPr>
        <w:pStyle w:val="af5"/>
        <w:spacing w:after="0" w:line="480" w:lineRule="auto"/>
        <w:rPr>
          <w:rFonts w:ascii="等线" w:eastAsia="等线" w:hAnsi="等线"/>
          <w:b/>
          <w:sz w:val="24"/>
        </w:rPr>
      </w:pPr>
      <w:r w:rsidRPr="00C043FA">
        <w:rPr>
          <w:rFonts w:ascii="等线" w:eastAsia="等线" w:hAnsi="等线"/>
          <w:b/>
          <w:sz w:val="24"/>
        </w:rPr>
        <w:t>Education</w:t>
      </w:r>
    </w:p>
    <w:p w14:paraId="79BA0233" w14:textId="77777777" w:rsidR="00C043FA" w:rsidRDefault="00C043FA" w:rsidP="00C043FA">
      <w:pPr>
        <w:pStyle w:val="af5"/>
        <w:numPr>
          <w:ilvl w:val="0"/>
          <w:numId w:val="19"/>
        </w:numPr>
        <w:spacing w:before="120"/>
        <w:ind w:left="690" w:hanging="240"/>
        <w:rPr>
          <w:rFonts w:ascii="等线" w:eastAsia="等线" w:hAnsi="Times New Roman"/>
          <w:color w:val="000000"/>
        </w:rPr>
      </w:pPr>
      <w:r w:rsidRPr="00C043FA">
        <w:rPr>
          <w:rFonts w:ascii="等线" w:eastAsia="等线" w:hAnsi="Times New Roman"/>
          <w:color w:val="000000"/>
        </w:rPr>
        <w:t>East China University of Political Science and Law, LL.M.</w:t>
      </w:r>
    </w:p>
    <w:p w14:paraId="3A2C4BFD" w14:textId="77777777" w:rsidR="00C043FA" w:rsidRDefault="00C043FA" w:rsidP="00C043FA">
      <w:pPr>
        <w:pStyle w:val="af5"/>
        <w:numPr>
          <w:ilvl w:val="0"/>
          <w:numId w:val="20"/>
        </w:numPr>
        <w:spacing w:before="120"/>
        <w:ind w:left="690" w:hanging="240"/>
        <w:rPr>
          <w:rFonts w:ascii="等线" w:eastAsia="等线" w:hAnsi="Times New Roman"/>
          <w:color w:val="000000"/>
        </w:rPr>
      </w:pPr>
      <w:r w:rsidRPr="00C043FA">
        <w:rPr>
          <w:rFonts w:ascii="等线" w:eastAsia="等线" w:hAnsi="Times New Roman"/>
          <w:color w:val="000000"/>
        </w:rPr>
        <w:t>Shanghai University of International Business and Economics, LL.B.</w:t>
      </w:r>
    </w:p>
    <w:p w14:paraId="53210BC9" w14:textId="77777777" w:rsidR="00C043FA" w:rsidRDefault="00C043FA" w:rsidP="00C043FA">
      <w:pPr>
        <w:pStyle w:val="af5"/>
        <w:spacing w:after="0" w:line="480" w:lineRule="auto"/>
        <w:rPr>
          <w:rFonts w:ascii="等线" w:eastAsia="等线" w:hAnsi="等线"/>
          <w:b/>
          <w:sz w:val="24"/>
        </w:rPr>
      </w:pPr>
      <w:r w:rsidRPr="00C043FA">
        <w:rPr>
          <w:rFonts w:ascii="等线" w:eastAsia="等线" w:hAnsi="等线"/>
          <w:b/>
          <w:sz w:val="24"/>
        </w:rPr>
        <w:t>Professional Qualification</w:t>
      </w:r>
    </w:p>
    <w:p w14:paraId="0E01073C" w14:textId="77777777" w:rsidR="00C043FA" w:rsidRDefault="00C043FA" w:rsidP="00C043FA">
      <w:pPr>
        <w:pStyle w:val="af5"/>
        <w:numPr>
          <w:ilvl w:val="0"/>
          <w:numId w:val="21"/>
        </w:numPr>
        <w:spacing w:before="120"/>
        <w:ind w:left="690" w:hanging="240"/>
        <w:rPr>
          <w:rFonts w:ascii="等线" w:eastAsia="等线" w:hAnsi="Times New Roman"/>
          <w:color w:val="000000"/>
        </w:rPr>
      </w:pPr>
      <w:r w:rsidRPr="00C043FA">
        <w:rPr>
          <w:rFonts w:ascii="等线" w:eastAsia="等线" w:hAnsi="Times New Roman"/>
          <w:color w:val="000000"/>
        </w:rPr>
        <w:t>Admitted to practice in the PRC</w:t>
      </w:r>
    </w:p>
    <w:p w14:paraId="75E845AD" w14:textId="77777777" w:rsidR="00C043FA" w:rsidRDefault="00C043FA" w:rsidP="00C043FA">
      <w:pPr>
        <w:pStyle w:val="af5"/>
        <w:spacing w:after="0" w:line="480" w:lineRule="auto"/>
        <w:rPr>
          <w:rFonts w:ascii="等线" w:eastAsia="等线" w:hAnsi="等线"/>
          <w:b/>
          <w:sz w:val="24"/>
        </w:rPr>
      </w:pPr>
      <w:r w:rsidRPr="00C043FA">
        <w:rPr>
          <w:rFonts w:ascii="等线" w:eastAsia="等线" w:hAnsi="等线"/>
          <w:b/>
          <w:sz w:val="24"/>
        </w:rPr>
        <w:t>Work Language</w:t>
      </w:r>
    </w:p>
    <w:p w14:paraId="3B9AE9F9" w14:textId="77777777" w:rsidR="00C043FA" w:rsidRDefault="00C043FA" w:rsidP="00C043FA">
      <w:pPr>
        <w:pStyle w:val="af5"/>
        <w:numPr>
          <w:ilvl w:val="0"/>
          <w:numId w:val="22"/>
        </w:numPr>
        <w:spacing w:before="120"/>
        <w:ind w:left="690" w:hanging="240"/>
        <w:rPr>
          <w:rFonts w:ascii="等线" w:eastAsia="等线" w:hAnsi="Times New Roman"/>
          <w:color w:val="000000"/>
        </w:rPr>
      </w:pPr>
      <w:r w:rsidRPr="00C043FA">
        <w:rPr>
          <w:rFonts w:ascii="等线" w:eastAsia="等线" w:hAnsi="Times New Roman"/>
          <w:color w:val="000000"/>
        </w:rPr>
        <w:t>English</w:t>
      </w:r>
    </w:p>
    <w:p w14:paraId="5EDB6AA4" w14:textId="77777777" w:rsidR="00C043FA" w:rsidRDefault="00C043FA" w:rsidP="00C043FA">
      <w:pPr>
        <w:pStyle w:val="af5"/>
        <w:numPr>
          <w:ilvl w:val="0"/>
          <w:numId w:val="23"/>
        </w:numPr>
        <w:spacing w:before="120"/>
        <w:ind w:left="690" w:hanging="240"/>
        <w:rPr>
          <w:rFonts w:ascii="等线" w:eastAsia="等线" w:hAnsi="Times New Roman"/>
          <w:color w:val="000000"/>
        </w:rPr>
      </w:pPr>
      <w:r w:rsidRPr="00C043FA">
        <w:rPr>
          <w:rFonts w:ascii="等线" w:eastAsia="等线" w:hAnsi="Times New Roman"/>
          <w:color w:val="000000"/>
        </w:rPr>
        <w:t>Mandarin</w:t>
      </w:r>
    </w:p>
    <w:p w14:paraId="73ADA9CA" w14:textId="77777777" w:rsidR="00C043FA" w:rsidRDefault="00C043FA" w:rsidP="00C043FA">
      <w:pPr>
        <w:pStyle w:val="af5"/>
        <w:spacing w:after="0" w:line="480" w:lineRule="auto"/>
        <w:rPr>
          <w:rFonts w:ascii="等线" w:eastAsia="等线" w:hAnsi="等线"/>
          <w:b/>
          <w:sz w:val="24"/>
        </w:rPr>
      </w:pPr>
      <w:r w:rsidRPr="00C043FA">
        <w:rPr>
          <w:rFonts w:ascii="等线" w:eastAsia="等线" w:hAnsi="等线"/>
          <w:b/>
          <w:sz w:val="24"/>
        </w:rPr>
        <w:t>Professional Background</w:t>
      </w:r>
    </w:p>
    <w:p w14:paraId="5567FC3C" w14:textId="6857A2B7" w:rsidR="00686369" w:rsidRPr="00C043FA" w:rsidRDefault="00C043FA" w:rsidP="00C043FA">
      <w:pPr>
        <w:pStyle w:val="af5"/>
        <w:numPr>
          <w:ilvl w:val="0"/>
          <w:numId w:val="24"/>
        </w:numPr>
        <w:spacing w:before="120"/>
        <w:ind w:left="690" w:hanging="240"/>
        <w:rPr>
          <w:rFonts w:ascii="等线" w:eastAsia="等线" w:hAnsi="Times New Roman"/>
          <w:color w:val="000000"/>
        </w:rPr>
      </w:pPr>
      <w:r w:rsidRPr="00C043FA">
        <w:rPr>
          <w:rFonts w:ascii="等线" w:eastAsia="等线" w:hAnsi="Times New Roman"/>
          <w:color w:val="000000"/>
        </w:rPr>
        <w:t>Patrick Guo joined Fangda in January 2019. Before joining the firm, he worked at a UK law firm as an associate.</w:t>
      </w:r>
    </w:p>
    <w:sectPr w:rsidR="00686369" w:rsidRPr="00C043F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11E9"/>
    <w:multiLevelType w:val="singleLevel"/>
    <w:tmpl w:val="0A14E9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BB6124"/>
    <w:multiLevelType w:val="singleLevel"/>
    <w:tmpl w:val="68C25E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0F27A0"/>
    <w:multiLevelType w:val="singleLevel"/>
    <w:tmpl w:val="A81A97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631023"/>
    <w:multiLevelType w:val="singleLevel"/>
    <w:tmpl w:val="C4EE6B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9F7A49"/>
    <w:multiLevelType w:val="singleLevel"/>
    <w:tmpl w:val="D87E0E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C34D98"/>
    <w:multiLevelType w:val="singleLevel"/>
    <w:tmpl w:val="7A8A74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272663"/>
    <w:multiLevelType w:val="singleLevel"/>
    <w:tmpl w:val="B5B0ADB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514DCA"/>
    <w:multiLevelType w:val="singleLevel"/>
    <w:tmpl w:val="109CB0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3632C1"/>
    <w:multiLevelType w:val="singleLevel"/>
    <w:tmpl w:val="0A14E9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4843C09"/>
    <w:multiLevelType w:val="singleLevel"/>
    <w:tmpl w:val="2C5E68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A6C588C"/>
    <w:multiLevelType w:val="singleLevel"/>
    <w:tmpl w:val="E0F6E0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AD4494F"/>
    <w:multiLevelType w:val="singleLevel"/>
    <w:tmpl w:val="CC0C92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D3B7BEE"/>
    <w:multiLevelType w:val="singleLevel"/>
    <w:tmpl w:val="7986832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212D10"/>
    <w:multiLevelType w:val="singleLevel"/>
    <w:tmpl w:val="6FCE8F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B3A522B"/>
    <w:multiLevelType w:val="singleLevel"/>
    <w:tmpl w:val="E34444D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DF92935"/>
    <w:multiLevelType w:val="singleLevel"/>
    <w:tmpl w:val="3516E9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28D6816"/>
    <w:multiLevelType w:val="singleLevel"/>
    <w:tmpl w:val="A0B4B7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3554BB4"/>
    <w:multiLevelType w:val="singleLevel"/>
    <w:tmpl w:val="3DDA2C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5701B1D"/>
    <w:multiLevelType w:val="singleLevel"/>
    <w:tmpl w:val="9228706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496D72"/>
    <w:multiLevelType w:val="singleLevel"/>
    <w:tmpl w:val="4078946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CEC3599"/>
    <w:multiLevelType w:val="singleLevel"/>
    <w:tmpl w:val="A85EAE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9C1943"/>
    <w:multiLevelType w:val="singleLevel"/>
    <w:tmpl w:val="072A511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5"/>
  </w:num>
  <w:num w:numId="4">
    <w:abstractNumId w:val="4"/>
  </w:num>
  <w:num w:numId="5">
    <w:abstractNumId w:val="2"/>
  </w:num>
  <w:num w:numId="6">
    <w:abstractNumId w:val="8"/>
  </w:num>
  <w:num w:numId="7">
    <w:abstractNumId w:val="6"/>
  </w:num>
  <w:num w:numId="8">
    <w:abstractNumId w:val="21"/>
  </w:num>
  <w:num w:numId="9">
    <w:abstractNumId w:val="12"/>
  </w:num>
  <w:num w:numId="10">
    <w:abstractNumId w:val="5"/>
  </w:num>
  <w:num w:numId="11">
    <w:abstractNumId w:val="17"/>
  </w:num>
  <w:num w:numId="12">
    <w:abstractNumId w:val="3"/>
  </w:num>
  <w:num w:numId="13">
    <w:abstractNumId w:val="22"/>
  </w:num>
  <w:num w:numId="14">
    <w:abstractNumId w:val="19"/>
  </w:num>
  <w:num w:numId="15">
    <w:abstractNumId w:val="18"/>
  </w:num>
  <w:num w:numId="16">
    <w:abstractNumId w:val="11"/>
  </w:num>
  <w:num w:numId="17">
    <w:abstractNumId w:val="1"/>
  </w:num>
  <w:num w:numId="18">
    <w:abstractNumId w:val="23"/>
  </w:num>
  <w:num w:numId="19">
    <w:abstractNumId w:val="13"/>
  </w:num>
  <w:num w:numId="20">
    <w:abstractNumId w:val="14"/>
  </w:num>
  <w:num w:numId="21">
    <w:abstractNumId w:val="20"/>
  </w:num>
  <w:num w:numId="22">
    <w:abstractNumId w:val="16"/>
  </w:num>
  <w:num w:numId="23">
    <w:abstractNumId w:val="10"/>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043F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043FA"/>
    <w:pPr>
      <w:spacing w:after="120"/>
    </w:pPr>
  </w:style>
  <w:style w:type="character" w:customStyle="1" w:styleId="af6">
    <w:name w:val="正文文本 字符"/>
    <w:basedOn w:val="a0"/>
    <w:link w:val="af5"/>
    <w:uiPriority w:val="99"/>
    <w:rsid w:val="00C043F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89A9D-D3EA-4B70-9689-2AB1819BC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754</Words>
  <Characters>4298</Characters>
  <Application>Microsoft Office Word</Application>
  <DocSecurity>0</DocSecurity>
  <Lines>35</Lines>
  <Paragraphs>10</Paragraphs>
  <ScaleCrop>false</ScaleCrop>
  <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2026-09-13T23:48:00Z</dcterms:created>
  <dcterms:modified xsi:type="dcterms:W3CDTF">2026-09-13T23:48:00Z</dcterms:modified>
</cp:coreProperties>
</file>