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82B5A74" w:rsidR="0049405C" w:rsidRPr="00C24D79" w:rsidRDefault="004E3D0D" w:rsidP="004E3D0D">
            <w:pPr>
              <w:spacing w:line="720" w:lineRule="auto"/>
              <w:rPr>
                <w:rFonts w:eastAsiaTheme="minorHAnsi"/>
                <w:color w:val="545551"/>
              </w:rPr>
            </w:pPr>
            <w:bookmarkStart w:id="0" w:name="xingming"/>
            <w:bookmarkStart w:id="1" w:name="_GoBack"/>
            <w:bookmarkEnd w:id="1"/>
            <w:r w:rsidRPr="004E3D0D">
              <w:rPr>
                <w:rFonts w:ascii="等线" w:eastAsia="等线" w:hAnsi="Times New Roman"/>
                <w:b/>
                <w:color w:val="000000"/>
                <w:sz w:val="48"/>
              </w:rPr>
              <w:t>XIONGCHAO (PETER) CHEN</w:t>
            </w:r>
            <w:bookmarkEnd w:id="0"/>
          </w:p>
          <w:p w14:paraId="706EB16B" w14:textId="2239D375" w:rsidR="0049405C" w:rsidRPr="00C24D79" w:rsidRDefault="004E3D0D" w:rsidP="004E3D0D">
            <w:pPr>
              <w:spacing w:line="360" w:lineRule="auto"/>
              <w:rPr>
                <w:rFonts w:eastAsiaTheme="minorHAnsi"/>
                <w:b/>
                <w:bCs/>
                <w:color w:val="545551"/>
              </w:rPr>
            </w:pPr>
            <w:bookmarkStart w:id="2" w:name="didian"/>
            <w:r w:rsidRPr="004E3D0D">
              <w:rPr>
                <w:rFonts w:ascii="等线" w:eastAsia="等线" w:hAnsi="Times New Roman"/>
                <w:b/>
                <w:bCs/>
                <w:color w:val="000000"/>
              </w:rPr>
              <w:t>Counsel</w:t>
            </w:r>
            <w:r w:rsidRPr="004E3D0D">
              <w:rPr>
                <w:rFonts w:ascii="等线" w:eastAsia="等线" w:hAnsi="Times New Roman"/>
                <w:b/>
                <w:bCs/>
                <w:color w:val="000000"/>
              </w:rPr>
              <w:t>·</w:t>
            </w:r>
            <w:r w:rsidRPr="004E3D0D">
              <w:rPr>
                <w:rFonts w:ascii="等线" w:eastAsia="等线" w:hAnsi="Times New Roman"/>
                <w:b/>
                <w:bCs/>
                <w:color w:val="000000"/>
              </w:rPr>
              <w:t>Hong Kong</w:t>
            </w:r>
            <w:bookmarkEnd w:id="2"/>
          </w:p>
          <w:p w14:paraId="6199424A" w14:textId="1F71F5A4" w:rsidR="0049405C" w:rsidRPr="00C24D79" w:rsidRDefault="004E3D0D" w:rsidP="004E3D0D">
            <w:pPr>
              <w:spacing w:line="360" w:lineRule="auto"/>
              <w:rPr>
                <w:rFonts w:eastAsiaTheme="minorHAnsi"/>
                <w:color w:val="545551"/>
              </w:rPr>
            </w:pPr>
            <w:bookmarkStart w:id="3" w:name="dianhua"/>
            <w:r w:rsidRPr="004E3D0D">
              <w:rPr>
                <w:rFonts w:ascii="等线" w:eastAsia="等线" w:hAnsi="Times New Roman"/>
                <w:color w:val="000000"/>
              </w:rPr>
              <w:t xml:space="preserve">+852 3976 8855 </w:t>
            </w:r>
            <w:bookmarkEnd w:id="3"/>
          </w:p>
          <w:p w14:paraId="4F910ACA" w14:textId="71E948A7" w:rsidR="0049405C" w:rsidRPr="00C24D79" w:rsidRDefault="004E3D0D" w:rsidP="004E3D0D">
            <w:pPr>
              <w:spacing w:line="360" w:lineRule="auto"/>
              <w:rPr>
                <w:rFonts w:eastAsiaTheme="minorHAnsi"/>
                <w:color w:val="000000"/>
              </w:rPr>
            </w:pPr>
            <w:bookmarkStart w:id="4" w:name="youxiang"/>
            <w:r w:rsidRPr="004E3D0D">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5F8D53C" w:rsidR="0049405C" w:rsidRPr="00C24D79" w:rsidRDefault="004E3D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6195302" wp14:editId="7E8419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D9511BA" w:rsidR="009465FB" w:rsidRPr="00C24D79" w:rsidRDefault="004E3D0D" w:rsidP="007177F3">
            <w:pPr>
              <w:rPr>
                <w:rFonts w:eastAsiaTheme="minorHAnsi"/>
                <w:color w:val="000000"/>
                <w:szCs w:val="21"/>
              </w:rPr>
            </w:pPr>
            <w:bookmarkStart w:id="6" w:name="zhiyelingyu"/>
            <w:r w:rsidRPr="004E3D0D">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33A8067" w14:textId="77777777" w:rsidR="004E3D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1E3F6F" w14:textId="77777777" w:rsidR="004E3D0D" w:rsidRDefault="004E3D0D" w:rsidP="004E3D0D">
      <w:pPr>
        <w:pStyle w:val="af5"/>
        <w:spacing w:before="120"/>
        <w:rPr>
          <w:rFonts w:ascii="等线" w:eastAsia="等线" w:hAnsi="Times New Roman"/>
          <w:color w:val="000000"/>
        </w:rPr>
      </w:pPr>
      <w:r w:rsidRPr="004E3D0D">
        <w:rPr>
          <w:rFonts w:ascii="等线" w:eastAsia="等线" w:hAnsi="Times New Roman"/>
          <w:color w:val="000000"/>
        </w:rPr>
        <w:t>Mr. Chen is a counsel with Fangda Partners</w:t>
      </w:r>
      <w:r w:rsidRPr="004E3D0D">
        <w:rPr>
          <w:rFonts w:ascii="等线" w:eastAsia="等线" w:hAnsi="Times New Roman"/>
          <w:color w:val="000000"/>
        </w:rPr>
        <w:t>’</w:t>
      </w:r>
      <w:r w:rsidRPr="004E3D0D">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7C29FE57"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REPRESENTATIVE MATTERS AND CASES</w:t>
      </w:r>
    </w:p>
    <w:p w14:paraId="4E3C638D" w14:textId="77777777" w:rsidR="004E3D0D" w:rsidRDefault="004E3D0D" w:rsidP="004E3D0D">
      <w:pPr>
        <w:pStyle w:val="af5"/>
        <w:spacing w:before="120"/>
        <w:rPr>
          <w:rFonts w:ascii="等线" w:eastAsia="等线" w:hAnsi="Times New Roman"/>
          <w:color w:val="000000"/>
        </w:rPr>
      </w:pPr>
    </w:p>
    <w:p w14:paraId="371B9D3E" w14:textId="77777777" w:rsidR="004E3D0D" w:rsidRDefault="004E3D0D" w:rsidP="004E3D0D">
      <w:pPr>
        <w:pStyle w:val="af5"/>
        <w:numPr>
          <w:ilvl w:val="0"/>
          <w:numId w:val="4"/>
        </w:numPr>
        <w:spacing w:before="120"/>
        <w:ind w:left="690" w:hanging="240"/>
        <w:rPr>
          <w:rFonts w:ascii="等线" w:eastAsia="等线" w:hAnsi="Times New Roman"/>
          <w:color w:val="000000"/>
        </w:rPr>
      </w:pPr>
      <w:r w:rsidRPr="004E3D0D">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54A4C67B" w14:textId="77777777" w:rsidR="004E3D0D" w:rsidRDefault="004E3D0D" w:rsidP="004E3D0D">
      <w:pPr>
        <w:pStyle w:val="af5"/>
        <w:numPr>
          <w:ilvl w:val="0"/>
          <w:numId w:val="5"/>
        </w:numPr>
        <w:spacing w:before="120"/>
        <w:ind w:left="690" w:hanging="240"/>
        <w:rPr>
          <w:rFonts w:ascii="等线" w:eastAsia="等线" w:hAnsi="Times New Roman"/>
          <w:color w:val="000000"/>
        </w:rPr>
      </w:pPr>
      <w:r w:rsidRPr="004E3D0D">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0B092B5B" w14:textId="77777777" w:rsidR="004E3D0D" w:rsidRDefault="004E3D0D" w:rsidP="004E3D0D">
      <w:pPr>
        <w:pStyle w:val="af5"/>
        <w:numPr>
          <w:ilvl w:val="0"/>
          <w:numId w:val="6"/>
        </w:numPr>
        <w:spacing w:before="120"/>
        <w:ind w:left="690" w:hanging="240"/>
        <w:rPr>
          <w:rFonts w:ascii="等线" w:eastAsia="等线" w:hAnsi="Times New Roman"/>
          <w:color w:val="000000"/>
        </w:rPr>
      </w:pPr>
      <w:r w:rsidRPr="004E3D0D">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7B3D12A9" w14:textId="77777777" w:rsidR="004E3D0D" w:rsidRDefault="004E3D0D" w:rsidP="004E3D0D">
      <w:pPr>
        <w:pStyle w:val="af5"/>
        <w:numPr>
          <w:ilvl w:val="0"/>
          <w:numId w:val="7"/>
        </w:numPr>
        <w:spacing w:before="120"/>
        <w:ind w:left="690" w:hanging="240"/>
        <w:rPr>
          <w:rFonts w:ascii="等线" w:eastAsia="等线" w:hAnsi="Times New Roman"/>
          <w:color w:val="000000"/>
        </w:rPr>
      </w:pPr>
      <w:r w:rsidRPr="004E3D0D">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2A4135DC" w14:textId="77777777" w:rsidR="004E3D0D" w:rsidRDefault="004E3D0D" w:rsidP="004E3D0D">
      <w:pPr>
        <w:pStyle w:val="af5"/>
        <w:numPr>
          <w:ilvl w:val="0"/>
          <w:numId w:val="8"/>
        </w:numPr>
        <w:spacing w:before="120"/>
        <w:ind w:left="690" w:hanging="240"/>
        <w:rPr>
          <w:rFonts w:ascii="等线" w:eastAsia="等线" w:hAnsi="Times New Roman"/>
          <w:color w:val="000000"/>
        </w:rPr>
      </w:pPr>
      <w:r w:rsidRPr="004E3D0D">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3289178A" w14:textId="77777777" w:rsidR="004E3D0D" w:rsidRDefault="004E3D0D" w:rsidP="004E3D0D">
      <w:pPr>
        <w:pStyle w:val="af5"/>
        <w:numPr>
          <w:ilvl w:val="0"/>
          <w:numId w:val="9"/>
        </w:numPr>
        <w:spacing w:before="120"/>
        <w:ind w:left="690" w:hanging="240"/>
        <w:rPr>
          <w:rFonts w:ascii="等线" w:eastAsia="等线" w:hAnsi="Times New Roman"/>
          <w:color w:val="000000"/>
        </w:rPr>
      </w:pPr>
      <w:r w:rsidRPr="004E3D0D">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208F3255" w14:textId="77777777" w:rsidR="004E3D0D" w:rsidRDefault="004E3D0D" w:rsidP="004E3D0D">
      <w:pPr>
        <w:pStyle w:val="af5"/>
        <w:numPr>
          <w:ilvl w:val="0"/>
          <w:numId w:val="10"/>
        </w:numPr>
        <w:spacing w:before="120"/>
        <w:ind w:left="690" w:hanging="240"/>
        <w:rPr>
          <w:rFonts w:ascii="等线" w:eastAsia="等线" w:hAnsi="Times New Roman"/>
          <w:color w:val="000000"/>
        </w:rPr>
      </w:pPr>
      <w:r w:rsidRPr="004E3D0D">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3289177D" w14:textId="77777777" w:rsidR="004E3D0D" w:rsidRDefault="004E3D0D" w:rsidP="004E3D0D">
      <w:pPr>
        <w:pStyle w:val="af5"/>
        <w:numPr>
          <w:ilvl w:val="0"/>
          <w:numId w:val="11"/>
        </w:numPr>
        <w:spacing w:before="120"/>
        <w:ind w:left="690" w:hanging="240"/>
        <w:rPr>
          <w:rFonts w:ascii="等线" w:eastAsia="等线" w:hAnsi="Times New Roman"/>
          <w:color w:val="000000"/>
        </w:rPr>
      </w:pPr>
      <w:r w:rsidRPr="004E3D0D">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11AF49C6" w14:textId="77777777" w:rsidR="004E3D0D" w:rsidRDefault="004E3D0D" w:rsidP="004E3D0D">
      <w:pPr>
        <w:pStyle w:val="af5"/>
        <w:numPr>
          <w:ilvl w:val="0"/>
          <w:numId w:val="12"/>
        </w:numPr>
        <w:spacing w:before="120"/>
        <w:ind w:left="690" w:hanging="240"/>
        <w:rPr>
          <w:rFonts w:ascii="等线" w:eastAsia="等线" w:hAnsi="Times New Roman"/>
          <w:color w:val="000000"/>
        </w:rPr>
      </w:pPr>
      <w:r w:rsidRPr="004E3D0D">
        <w:rPr>
          <w:rFonts w:ascii="等线" w:eastAsia="等线" w:hAnsi="Times New Roman"/>
          <w:color w:val="000000"/>
        </w:rPr>
        <w:t>Represented a luxury international hotel in HKIAC-administered UNCITRAL arbitration concerning a property owner's breach of management agreements for a Beijing hotel</w:t>
      </w:r>
    </w:p>
    <w:p w14:paraId="3D2B7283" w14:textId="77777777" w:rsidR="004E3D0D" w:rsidRDefault="004E3D0D" w:rsidP="004E3D0D">
      <w:pPr>
        <w:pStyle w:val="af5"/>
        <w:numPr>
          <w:ilvl w:val="0"/>
          <w:numId w:val="13"/>
        </w:numPr>
        <w:spacing w:before="120"/>
        <w:ind w:left="690" w:hanging="240"/>
        <w:rPr>
          <w:rFonts w:ascii="等线" w:eastAsia="等线" w:hAnsi="Times New Roman"/>
          <w:color w:val="000000"/>
        </w:rPr>
      </w:pPr>
      <w:r w:rsidRPr="004E3D0D">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4E3D0D">
        <w:rPr>
          <w:rFonts w:ascii="等线" w:eastAsia="等线" w:hAnsi="Times New Roman"/>
          <w:color w:val="000000"/>
        </w:rPr>
        <w:t>’</w:t>
      </w:r>
      <w:r w:rsidRPr="004E3D0D">
        <w:rPr>
          <w:rFonts w:ascii="等线" w:eastAsia="等线" w:hAnsi="Times New Roman"/>
          <w:color w:val="000000"/>
        </w:rPr>
        <w:t>s failure to achieve a performance guarantee</w:t>
      </w:r>
    </w:p>
    <w:p w14:paraId="34173A24" w14:textId="77777777" w:rsidR="004E3D0D" w:rsidRDefault="004E3D0D" w:rsidP="004E3D0D">
      <w:pPr>
        <w:pStyle w:val="af5"/>
        <w:numPr>
          <w:ilvl w:val="0"/>
          <w:numId w:val="14"/>
        </w:numPr>
        <w:spacing w:before="120"/>
        <w:ind w:left="690" w:hanging="240"/>
        <w:rPr>
          <w:rFonts w:ascii="等线" w:eastAsia="等线" w:hAnsi="Times New Roman"/>
          <w:color w:val="000000"/>
        </w:rPr>
      </w:pPr>
      <w:r w:rsidRPr="004E3D0D">
        <w:rPr>
          <w:rFonts w:ascii="等线" w:eastAsia="等线" w:hAnsi="Times New Roman"/>
          <w:color w:val="000000"/>
        </w:rPr>
        <w:t>Represented a leading NYSE-listed hospitality brand in HKIAC arbitration to enforce its guaranteed investment return on its investment in a Hong Kong-listed company</w:t>
      </w:r>
    </w:p>
    <w:p w14:paraId="53DEA46E" w14:textId="77777777" w:rsidR="004E3D0D" w:rsidRDefault="004E3D0D" w:rsidP="004E3D0D">
      <w:pPr>
        <w:pStyle w:val="af5"/>
        <w:numPr>
          <w:ilvl w:val="0"/>
          <w:numId w:val="15"/>
        </w:numPr>
        <w:spacing w:before="120"/>
        <w:ind w:left="690" w:hanging="240"/>
        <w:rPr>
          <w:rFonts w:ascii="等线" w:eastAsia="等线" w:hAnsi="Times New Roman"/>
          <w:color w:val="000000"/>
        </w:rPr>
      </w:pPr>
      <w:r w:rsidRPr="004E3D0D">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4E3D0D">
        <w:rPr>
          <w:rFonts w:ascii="等线" w:eastAsia="等线" w:hAnsi="Times New Roman"/>
          <w:color w:val="000000"/>
        </w:rPr>
        <w:t>’</w:t>
      </w:r>
      <w:r w:rsidRPr="004E3D0D">
        <w:rPr>
          <w:rFonts w:ascii="等线" w:eastAsia="等线" w:hAnsi="Times New Roman"/>
          <w:color w:val="000000"/>
        </w:rPr>
        <w:t>s broader strategy</w:t>
      </w:r>
    </w:p>
    <w:p w14:paraId="6448DFD8" w14:textId="77777777" w:rsidR="004E3D0D" w:rsidRDefault="004E3D0D" w:rsidP="004E3D0D">
      <w:pPr>
        <w:pStyle w:val="af5"/>
        <w:numPr>
          <w:ilvl w:val="0"/>
          <w:numId w:val="16"/>
        </w:numPr>
        <w:spacing w:before="120"/>
        <w:ind w:left="690" w:hanging="240"/>
        <w:rPr>
          <w:rFonts w:ascii="等线" w:eastAsia="等线" w:hAnsi="Times New Roman"/>
          <w:color w:val="000000"/>
        </w:rPr>
      </w:pPr>
      <w:r w:rsidRPr="004E3D0D">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05BD7862" w14:textId="77777777" w:rsidR="004E3D0D" w:rsidRDefault="004E3D0D" w:rsidP="004E3D0D">
      <w:pPr>
        <w:pStyle w:val="af5"/>
        <w:numPr>
          <w:ilvl w:val="0"/>
          <w:numId w:val="17"/>
        </w:numPr>
        <w:spacing w:before="120"/>
        <w:ind w:left="690" w:hanging="240"/>
        <w:rPr>
          <w:rFonts w:ascii="等线" w:eastAsia="等线" w:hAnsi="Times New Roman"/>
          <w:color w:val="000000"/>
        </w:rPr>
      </w:pPr>
      <w:r w:rsidRPr="004E3D0D">
        <w:rPr>
          <w:rFonts w:ascii="等线" w:eastAsia="等线" w:hAnsi="Times New Roman"/>
          <w:color w:val="000000"/>
        </w:rPr>
        <w:t>Advised a PRC men</w:t>
      </w:r>
      <w:r w:rsidRPr="004E3D0D">
        <w:rPr>
          <w:rFonts w:ascii="等线" w:eastAsia="等线" w:hAnsi="Times New Roman"/>
          <w:color w:val="000000"/>
        </w:rPr>
        <w:t>’</w:t>
      </w:r>
      <w:r w:rsidRPr="004E3D0D">
        <w:rPr>
          <w:rFonts w:ascii="等线" w:eastAsia="等线" w:hAnsi="Times New Roman"/>
          <w:color w:val="000000"/>
        </w:rPr>
        <w:t>s fashion brand on a joint venture dispute and a potential HKIAC arbitration with a Hong Kong-listed fast fashion company</w:t>
      </w:r>
    </w:p>
    <w:p w14:paraId="36B72F07" w14:textId="77777777" w:rsidR="004E3D0D" w:rsidRDefault="004E3D0D" w:rsidP="004E3D0D">
      <w:pPr>
        <w:pStyle w:val="af5"/>
        <w:numPr>
          <w:ilvl w:val="0"/>
          <w:numId w:val="18"/>
        </w:numPr>
        <w:spacing w:before="120"/>
        <w:ind w:left="690" w:hanging="240"/>
        <w:rPr>
          <w:rFonts w:ascii="等线" w:eastAsia="等线" w:hAnsi="Times New Roman"/>
          <w:color w:val="000000"/>
        </w:rPr>
      </w:pPr>
      <w:r w:rsidRPr="004E3D0D">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5D93CEEB" w14:textId="77777777" w:rsidR="004E3D0D" w:rsidRDefault="004E3D0D" w:rsidP="004E3D0D">
      <w:pPr>
        <w:pStyle w:val="af5"/>
        <w:numPr>
          <w:ilvl w:val="0"/>
          <w:numId w:val="19"/>
        </w:numPr>
        <w:spacing w:before="120"/>
        <w:ind w:left="690" w:hanging="240"/>
        <w:rPr>
          <w:rFonts w:ascii="等线" w:eastAsia="等线" w:hAnsi="Times New Roman"/>
          <w:color w:val="000000"/>
        </w:rPr>
      </w:pPr>
      <w:r w:rsidRPr="004E3D0D">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4E3D0D">
        <w:rPr>
          <w:rFonts w:ascii="等线" w:eastAsia="等线" w:hAnsi="Times New Roman"/>
          <w:color w:val="000000"/>
        </w:rPr>
        <w:t>’</w:t>
      </w:r>
      <w:r w:rsidRPr="004E3D0D">
        <w:rPr>
          <w:rFonts w:ascii="等线" w:eastAsia="等线" w:hAnsi="Times New Roman"/>
          <w:color w:val="000000"/>
        </w:rPr>
        <w:t>s famous restaurant chain</w:t>
      </w:r>
    </w:p>
    <w:p w14:paraId="5A9342DA" w14:textId="77777777" w:rsidR="004E3D0D" w:rsidRDefault="004E3D0D" w:rsidP="004E3D0D">
      <w:pPr>
        <w:pStyle w:val="af5"/>
        <w:numPr>
          <w:ilvl w:val="0"/>
          <w:numId w:val="20"/>
        </w:numPr>
        <w:spacing w:before="120"/>
        <w:ind w:left="690" w:hanging="240"/>
        <w:rPr>
          <w:rFonts w:ascii="等线" w:eastAsia="等线" w:hAnsi="Times New Roman"/>
          <w:color w:val="000000"/>
        </w:rPr>
      </w:pPr>
      <w:r w:rsidRPr="004E3D0D">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0C444387" w14:textId="77777777" w:rsidR="004E3D0D" w:rsidRDefault="004E3D0D" w:rsidP="004E3D0D">
      <w:pPr>
        <w:pStyle w:val="af5"/>
        <w:numPr>
          <w:ilvl w:val="0"/>
          <w:numId w:val="21"/>
        </w:numPr>
        <w:spacing w:before="120"/>
        <w:ind w:left="690" w:hanging="240"/>
        <w:rPr>
          <w:rFonts w:ascii="等线" w:eastAsia="等线" w:hAnsi="Times New Roman"/>
          <w:color w:val="000000"/>
        </w:rPr>
      </w:pPr>
      <w:r w:rsidRPr="004E3D0D">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6CCF107D" w14:textId="77777777" w:rsidR="004E3D0D" w:rsidRDefault="004E3D0D" w:rsidP="004E3D0D">
      <w:pPr>
        <w:pStyle w:val="af5"/>
        <w:numPr>
          <w:ilvl w:val="0"/>
          <w:numId w:val="22"/>
        </w:numPr>
        <w:spacing w:before="120"/>
        <w:ind w:left="690" w:hanging="240"/>
        <w:rPr>
          <w:rFonts w:ascii="等线" w:eastAsia="等线" w:hAnsi="Times New Roman"/>
          <w:color w:val="000000"/>
        </w:rPr>
      </w:pPr>
      <w:r w:rsidRPr="004E3D0D">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6739687A" w14:textId="77777777" w:rsidR="004E3D0D" w:rsidRDefault="004E3D0D" w:rsidP="004E3D0D">
      <w:pPr>
        <w:pStyle w:val="af5"/>
        <w:numPr>
          <w:ilvl w:val="0"/>
          <w:numId w:val="23"/>
        </w:numPr>
        <w:spacing w:before="120"/>
        <w:ind w:left="690" w:hanging="240"/>
        <w:rPr>
          <w:rFonts w:ascii="等线" w:eastAsia="等线" w:hAnsi="Times New Roman"/>
          <w:color w:val="000000"/>
        </w:rPr>
      </w:pPr>
      <w:r w:rsidRPr="004E3D0D">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7380D081" w14:textId="77777777" w:rsidR="004E3D0D" w:rsidRDefault="004E3D0D" w:rsidP="004E3D0D">
      <w:pPr>
        <w:pStyle w:val="af5"/>
        <w:numPr>
          <w:ilvl w:val="0"/>
          <w:numId w:val="24"/>
        </w:numPr>
        <w:spacing w:before="120"/>
        <w:ind w:left="690" w:hanging="240"/>
        <w:rPr>
          <w:rFonts w:ascii="等线" w:eastAsia="等线" w:hAnsi="Times New Roman"/>
          <w:color w:val="000000"/>
        </w:rPr>
      </w:pPr>
      <w:r w:rsidRPr="004E3D0D">
        <w:rPr>
          <w:rFonts w:ascii="等线" w:eastAsia="等线" w:hAnsi="Times New Roman"/>
          <w:color w:val="000000"/>
        </w:rPr>
        <w:t>Advised a Chinese SOE on its disputes with Australian counterparts concerning calculating and auditing various contractual charges</w:t>
      </w:r>
    </w:p>
    <w:p w14:paraId="4197EF97" w14:textId="77777777" w:rsidR="004E3D0D" w:rsidRDefault="004E3D0D" w:rsidP="004E3D0D">
      <w:pPr>
        <w:pStyle w:val="af5"/>
        <w:numPr>
          <w:ilvl w:val="0"/>
          <w:numId w:val="25"/>
        </w:numPr>
        <w:spacing w:before="120"/>
        <w:ind w:left="690" w:hanging="240"/>
        <w:rPr>
          <w:rFonts w:ascii="等线" w:eastAsia="等线" w:hAnsi="Times New Roman"/>
          <w:color w:val="000000"/>
        </w:rPr>
      </w:pPr>
      <w:r w:rsidRPr="004E3D0D">
        <w:rPr>
          <w:rFonts w:ascii="等线" w:eastAsia="等线" w:hAnsi="Times New Roman"/>
          <w:color w:val="000000"/>
        </w:rPr>
        <w:t>Advised a Chinese SOE on its withdrawal from and cessation of operation in a Middle East country</w:t>
      </w:r>
    </w:p>
    <w:p w14:paraId="458C9C56" w14:textId="77777777" w:rsidR="004E3D0D" w:rsidRDefault="004E3D0D" w:rsidP="004E3D0D">
      <w:pPr>
        <w:pStyle w:val="af5"/>
        <w:numPr>
          <w:ilvl w:val="0"/>
          <w:numId w:val="26"/>
        </w:numPr>
        <w:spacing w:before="120"/>
        <w:ind w:left="690" w:hanging="240"/>
        <w:rPr>
          <w:rFonts w:ascii="等线" w:eastAsia="等线" w:hAnsi="Times New Roman"/>
          <w:color w:val="000000"/>
        </w:rPr>
      </w:pPr>
      <w:r w:rsidRPr="004E3D0D">
        <w:rPr>
          <w:rFonts w:ascii="等线" w:eastAsia="等线" w:hAnsi="Times New Roman"/>
          <w:color w:val="000000"/>
        </w:rPr>
        <w:t>Represented the committee for a mentally incapacitated person in a high-stakes family dispute in the Hong Kong High Court</w:t>
      </w:r>
    </w:p>
    <w:p w14:paraId="043A9D4F"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Education</w:t>
      </w:r>
    </w:p>
    <w:p w14:paraId="505897AB" w14:textId="77777777" w:rsidR="004E3D0D" w:rsidRDefault="004E3D0D" w:rsidP="004E3D0D">
      <w:pPr>
        <w:pStyle w:val="af5"/>
        <w:numPr>
          <w:ilvl w:val="0"/>
          <w:numId w:val="27"/>
        </w:numPr>
        <w:spacing w:before="120"/>
        <w:ind w:left="690" w:hanging="240"/>
        <w:rPr>
          <w:rFonts w:ascii="等线" w:eastAsia="等线" w:hAnsi="Times New Roman"/>
          <w:color w:val="000000"/>
        </w:rPr>
      </w:pPr>
      <w:r w:rsidRPr="004E3D0D">
        <w:rPr>
          <w:rFonts w:ascii="等线" w:eastAsia="等线" w:hAnsi="Times New Roman"/>
          <w:color w:val="000000"/>
        </w:rPr>
        <w:t>Peking University, LL.B.</w:t>
      </w:r>
    </w:p>
    <w:p w14:paraId="4D81F0DD" w14:textId="77777777" w:rsidR="004E3D0D" w:rsidRDefault="004E3D0D" w:rsidP="004E3D0D">
      <w:pPr>
        <w:pStyle w:val="af5"/>
        <w:numPr>
          <w:ilvl w:val="0"/>
          <w:numId w:val="28"/>
        </w:numPr>
        <w:spacing w:before="120"/>
        <w:ind w:left="690" w:hanging="240"/>
        <w:rPr>
          <w:rFonts w:ascii="等线" w:eastAsia="等线" w:hAnsi="Times New Roman"/>
          <w:color w:val="000000"/>
        </w:rPr>
      </w:pPr>
      <w:r w:rsidRPr="004E3D0D">
        <w:rPr>
          <w:rFonts w:ascii="等线" w:eastAsia="等线" w:hAnsi="Times New Roman"/>
          <w:color w:val="000000"/>
        </w:rPr>
        <w:t>Peking University, LL.M. (Public International Law)</w:t>
      </w:r>
    </w:p>
    <w:p w14:paraId="6734DC19" w14:textId="77777777" w:rsidR="004E3D0D" w:rsidRDefault="004E3D0D" w:rsidP="004E3D0D">
      <w:pPr>
        <w:pStyle w:val="af5"/>
        <w:numPr>
          <w:ilvl w:val="0"/>
          <w:numId w:val="29"/>
        </w:numPr>
        <w:spacing w:before="120"/>
        <w:ind w:left="690" w:hanging="240"/>
        <w:rPr>
          <w:rFonts w:ascii="等线" w:eastAsia="等线" w:hAnsi="Times New Roman"/>
          <w:color w:val="000000"/>
        </w:rPr>
      </w:pPr>
      <w:r w:rsidRPr="004E3D0D">
        <w:rPr>
          <w:rFonts w:ascii="等线" w:eastAsia="等线" w:hAnsi="Times New Roman"/>
          <w:color w:val="000000"/>
        </w:rPr>
        <w:t>BPP University College, Graduate Diploma in Laws</w:t>
      </w:r>
    </w:p>
    <w:p w14:paraId="1A8A1A02" w14:textId="77777777" w:rsidR="004E3D0D" w:rsidRDefault="004E3D0D" w:rsidP="004E3D0D">
      <w:pPr>
        <w:pStyle w:val="af5"/>
        <w:numPr>
          <w:ilvl w:val="0"/>
          <w:numId w:val="30"/>
        </w:numPr>
        <w:spacing w:before="120"/>
        <w:ind w:left="690" w:hanging="240"/>
        <w:rPr>
          <w:rFonts w:ascii="等线" w:eastAsia="等线" w:hAnsi="Times New Roman"/>
          <w:color w:val="000000"/>
        </w:rPr>
      </w:pPr>
      <w:r w:rsidRPr="004E3D0D">
        <w:rPr>
          <w:rFonts w:ascii="等线" w:eastAsia="等线" w:hAnsi="Times New Roman"/>
          <w:color w:val="000000"/>
        </w:rPr>
        <w:t>City University of Hong Kong, Postgraduate Certificate in Laws</w:t>
      </w:r>
    </w:p>
    <w:p w14:paraId="4D84E2AF"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Professional Qualification</w:t>
      </w:r>
    </w:p>
    <w:p w14:paraId="0CAC7687" w14:textId="77777777" w:rsidR="004E3D0D" w:rsidRDefault="004E3D0D" w:rsidP="004E3D0D">
      <w:pPr>
        <w:pStyle w:val="af5"/>
        <w:numPr>
          <w:ilvl w:val="0"/>
          <w:numId w:val="31"/>
        </w:numPr>
        <w:spacing w:before="120"/>
        <w:ind w:left="690" w:hanging="240"/>
        <w:rPr>
          <w:rFonts w:ascii="等线" w:eastAsia="等线" w:hAnsi="Times New Roman"/>
          <w:color w:val="000000"/>
        </w:rPr>
      </w:pPr>
      <w:r w:rsidRPr="004E3D0D">
        <w:rPr>
          <w:rFonts w:ascii="等线" w:eastAsia="等线" w:hAnsi="Times New Roman"/>
          <w:color w:val="000000"/>
        </w:rPr>
        <w:t>Admitted to practice in Hong Kong SAR (2016)</w:t>
      </w:r>
    </w:p>
    <w:p w14:paraId="7EBB7F6A" w14:textId="77777777" w:rsidR="004E3D0D" w:rsidRDefault="004E3D0D" w:rsidP="004E3D0D">
      <w:pPr>
        <w:pStyle w:val="af5"/>
        <w:numPr>
          <w:ilvl w:val="0"/>
          <w:numId w:val="32"/>
        </w:numPr>
        <w:spacing w:before="120"/>
        <w:ind w:left="690" w:hanging="240"/>
        <w:rPr>
          <w:rFonts w:ascii="等线" w:eastAsia="等线" w:hAnsi="Times New Roman"/>
          <w:color w:val="000000"/>
        </w:rPr>
      </w:pPr>
      <w:r w:rsidRPr="004E3D0D">
        <w:rPr>
          <w:rFonts w:ascii="等线" w:eastAsia="等线" w:hAnsi="Times New Roman"/>
          <w:color w:val="000000"/>
        </w:rPr>
        <w:t>Admitted to practice in England and Wales (2024)</w:t>
      </w:r>
    </w:p>
    <w:p w14:paraId="5EBCC3EA" w14:textId="77777777" w:rsidR="004E3D0D" w:rsidRDefault="004E3D0D" w:rsidP="004E3D0D">
      <w:pPr>
        <w:pStyle w:val="af5"/>
        <w:numPr>
          <w:ilvl w:val="0"/>
          <w:numId w:val="33"/>
        </w:numPr>
        <w:spacing w:before="120"/>
        <w:ind w:left="690" w:hanging="240"/>
        <w:rPr>
          <w:rFonts w:ascii="等线" w:eastAsia="等线" w:hAnsi="Times New Roman"/>
          <w:color w:val="000000"/>
        </w:rPr>
      </w:pPr>
      <w:r w:rsidRPr="004E3D0D">
        <w:rPr>
          <w:rFonts w:ascii="等线" w:eastAsia="等线" w:hAnsi="Times New Roman"/>
          <w:color w:val="000000"/>
        </w:rPr>
        <w:t>Passed PRC Bar Exam (2011)</w:t>
      </w:r>
    </w:p>
    <w:p w14:paraId="378F7658"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Work Language</w:t>
      </w:r>
    </w:p>
    <w:p w14:paraId="498BF275" w14:textId="77777777" w:rsidR="004E3D0D" w:rsidRDefault="004E3D0D" w:rsidP="004E3D0D">
      <w:pPr>
        <w:pStyle w:val="af5"/>
        <w:numPr>
          <w:ilvl w:val="0"/>
          <w:numId w:val="34"/>
        </w:numPr>
        <w:spacing w:before="120"/>
        <w:ind w:left="690" w:hanging="240"/>
        <w:rPr>
          <w:rFonts w:ascii="等线" w:eastAsia="等线" w:hAnsi="Times New Roman"/>
          <w:color w:val="000000"/>
        </w:rPr>
      </w:pPr>
      <w:r w:rsidRPr="004E3D0D">
        <w:rPr>
          <w:rFonts w:ascii="等线" w:eastAsia="等线" w:hAnsi="Times New Roman"/>
          <w:color w:val="000000"/>
        </w:rPr>
        <w:t>English</w:t>
      </w:r>
    </w:p>
    <w:p w14:paraId="373116CA" w14:textId="77777777" w:rsidR="004E3D0D" w:rsidRDefault="004E3D0D" w:rsidP="004E3D0D">
      <w:pPr>
        <w:pStyle w:val="af5"/>
        <w:numPr>
          <w:ilvl w:val="0"/>
          <w:numId w:val="35"/>
        </w:numPr>
        <w:spacing w:before="120"/>
        <w:ind w:left="690" w:hanging="240"/>
        <w:rPr>
          <w:rFonts w:ascii="等线" w:eastAsia="等线" w:hAnsi="Times New Roman"/>
          <w:color w:val="000000"/>
        </w:rPr>
      </w:pPr>
      <w:r w:rsidRPr="004E3D0D">
        <w:rPr>
          <w:rFonts w:ascii="等线" w:eastAsia="等线" w:hAnsi="Times New Roman"/>
          <w:color w:val="000000"/>
        </w:rPr>
        <w:t>Mandarin</w:t>
      </w:r>
    </w:p>
    <w:p w14:paraId="252AB691" w14:textId="77777777" w:rsidR="004E3D0D" w:rsidRDefault="004E3D0D" w:rsidP="004E3D0D">
      <w:pPr>
        <w:pStyle w:val="af5"/>
        <w:numPr>
          <w:ilvl w:val="0"/>
          <w:numId w:val="36"/>
        </w:numPr>
        <w:spacing w:before="120"/>
        <w:ind w:left="690" w:hanging="240"/>
        <w:rPr>
          <w:rFonts w:ascii="等线" w:eastAsia="等线" w:hAnsi="Times New Roman"/>
          <w:color w:val="000000"/>
        </w:rPr>
      </w:pPr>
      <w:r w:rsidRPr="004E3D0D">
        <w:rPr>
          <w:rFonts w:ascii="等线" w:eastAsia="等线" w:hAnsi="Times New Roman"/>
          <w:color w:val="000000"/>
        </w:rPr>
        <w:t>Cantonese</w:t>
      </w:r>
    </w:p>
    <w:p w14:paraId="4BF2AE21"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Professional Background</w:t>
      </w:r>
    </w:p>
    <w:p w14:paraId="2B0D3266" w14:textId="77777777" w:rsidR="004E3D0D" w:rsidRDefault="004E3D0D" w:rsidP="004E3D0D">
      <w:pPr>
        <w:pStyle w:val="af5"/>
        <w:numPr>
          <w:ilvl w:val="0"/>
          <w:numId w:val="37"/>
        </w:numPr>
        <w:spacing w:before="120"/>
        <w:ind w:left="690" w:hanging="240"/>
        <w:rPr>
          <w:rFonts w:ascii="等线" w:eastAsia="等线" w:hAnsi="Times New Roman"/>
          <w:color w:val="000000"/>
        </w:rPr>
      </w:pPr>
      <w:r w:rsidRPr="004E3D0D">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228D3CC9" w14:textId="77777777" w:rsidR="004E3D0D" w:rsidRDefault="004E3D0D" w:rsidP="004E3D0D">
      <w:pPr>
        <w:pStyle w:val="af5"/>
        <w:numPr>
          <w:ilvl w:val="0"/>
          <w:numId w:val="38"/>
        </w:numPr>
        <w:spacing w:before="120"/>
        <w:ind w:left="690" w:hanging="240"/>
        <w:rPr>
          <w:rFonts w:ascii="等线" w:eastAsia="等线" w:hAnsi="Times New Roman"/>
          <w:color w:val="000000"/>
        </w:rPr>
      </w:pPr>
      <w:r w:rsidRPr="004E3D0D">
        <w:rPr>
          <w:rFonts w:ascii="等线" w:eastAsia="等线" w:hAnsi="Times New Roman"/>
          <w:color w:val="000000"/>
        </w:rPr>
        <w:t>He is currently a committee member of the HK45, a young professional grouping of the HKIAC.</w:t>
      </w:r>
    </w:p>
    <w:p w14:paraId="644292F9"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OTHER INFORMATION</w:t>
      </w:r>
    </w:p>
    <w:p w14:paraId="47BE9AAE" w14:textId="77777777" w:rsidR="004E3D0D" w:rsidRDefault="004E3D0D" w:rsidP="004E3D0D">
      <w:pPr>
        <w:pStyle w:val="af5"/>
        <w:spacing w:after="0" w:line="480" w:lineRule="auto"/>
        <w:rPr>
          <w:rFonts w:ascii="等线" w:eastAsia="等线" w:hAnsi="等线"/>
          <w:b/>
          <w:sz w:val="24"/>
        </w:rPr>
      </w:pPr>
      <w:r w:rsidRPr="004E3D0D">
        <w:rPr>
          <w:rFonts w:ascii="等线" w:eastAsia="等线" w:hAnsi="等线"/>
          <w:b/>
          <w:sz w:val="24"/>
        </w:rPr>
        <w:t>Publications</w:t>
      </w:r>
    </w:p>
    <w:p w14:paraId="6B689B1D" w14:textId="77777777" w:rsidR="004E3D0D" w:rsidRDefault="004E3D0D" w:rsidP="004E3D0D">
      <w:pPr>
        <w:pStyle w:val="af5"/>
        <w:numPr>
          <w:ilvl w:val="0"/>
          <w:numId w:val="39"/>
        </w:numPr>
        <w:spacing w:before="120"/>
        <w:ind w:left="690" w:hanging="240"/>
        <w:rPr>
          <w:rFonts w:ascii="等线" w:eastAsia="等线" w:hAnsi="Times New Roman"/>
          <w:color w:val="000000"/>
        </w:rPr>
      </w:pPr>
      <w:r w:rsidRPr="004E3D0D">
        <w:rPr>
          <w:rFonts w:ascii="等线" w:eastAsia="等线" w:hAnsi="Times New Roman"/>
          <w:color w:val="000000"/>
        </w:rPr>
        <w:t>Co-author, "Arbitration of M&amp;A Transactions" (China Chapter), Global Law and Business, 2020</w:t>
      </w:r>
      <w:r w:rsidRPr="004E3D0D">
        <w:rPr>
          <w:rFonts w:ascii="等线" w:eastAsia="等线" w:hAnsi="Times New Roman"/>
          <w:color w:val="000000"/>
        </w:rPr>
        <w:t> </w:t>
      </w:r>
      <w:r w:rsidRPr="004E3D0D">
        <w:rPr>
          <w:rFonts w:ascii="等线" w:eastAsia="等线" w:hAnsi="Times New Roman"/>
          <w:color w:val="000000"/>
        </w:rPr>
        <w:t xml:space="preserve"> </w:t>
      </w:r>
    </w:p>
    <w:p w14:paraId="6AF8E021" w14:textId="77777777" w:rsidR="004E3D0D" w:rsidRDefault="004E3D0D" w:rsidP="004E3D0D">
      <w:pPr>
        <w:pStyle w:val="af5"/>
        <w:numPr>
          <w:ilvl w:val="0"/>
          <w:numId w:val="40"/>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"Delos Guide on Arbitration Jurisdictions </w:t>
      </w:r>
      <w:r w:rsidRPr="004E3D0D">
        <w:rPr>
          <w:rFonts w:ascii="等线" w:eastAsia="等线" w:hAnsi="Times New Roman"/>
          <w:color w:val="000000"/>
        </w:rPr>
        <w:t>–</w:t>
      </w:r>
      <w:r w:rsidRPr="004E3D0D">
        <w:rPr>
          <w:rFonts w:ascii="等线" w:eastAsia="等线" w:hAnsi="Times New Roman"/>
          <w:color w:val="000000"/>
        </w:rPr>
        <w:t xml:space="preserve"> Hong Kong", 2025 </w:t>
      </w:r>
    </w:p>
    <w:p w14:paraId="7EBD89F8" w14:textId="77777777" w:rsidR="004E3D0D" w:rsidRDefault="004E3D0D" w:rsidP="004E3D0D">
      <w:pPr>
        <w:pStyle w:val="af5"/>
        <w:numPr>
          <w:ilvl w:val="0"/>
          <w:numId w:val="41"/>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"Updates on Potential EU-China Comprehensive Agreement on Investment (with a Focus on Investment Protection and ISDS) </w:t>
      </w:r>
      <w:r w:rsidRPr="004E3D0D">
        <w:rPr>
          <w:rFonts w:ascii="等线" w:eastAsia="等线" w:hAnsi="Times New Roman"/>
          <w:color w:val="000000"/>
        </w:rPr>
        <w:t>–</w:t>
      </w:r>
      <w:r w:rsidRPr="004E3D0D">
        <w:rPr>
          <w:rFonts w:ascii="等线" w:eastAsia="等线" w:hAnsi="Times New Roman"/>
          <w:color w:val="000000"/>
        </w:rPr>
        <w:t xml:space="preserve"> New Wine in New Bottles?", 2020 </w:t>
      </w:r>
    </w:p>
    <w:p w14:paraId="7DD64540" w14:textId="77777777" w:rsidR="004E3D0D" w:rsidRDefault="004E3D0D" w:rsidP="004E3D0D">
      <w:pPr>
        <w:pStyle w:val="af5"/>
        <w:numPr>
          <w:ilvl w:val="0"/>
          <w:numId w:val="42"/>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"2020 Survey of TMT Sector Investor-State Arbitration" </w:t>
      </w:r>
    </w:p>
    <w:p w14:paraId="680DDF3A" w14:textId="77777777" w:rsidR="004E3D0D" w:rsidRDefault="004E3D0D" w:rsidP="004E3D0D">
      <w:pPr>
        <w:pStyle w:val="af5"/>
        <w:numPr>
          <w:ilvl w:val="0"/>
          <w:numId w:val="43"/>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"Outcome Related Fee Structures for Arbitration Now Available in Hong Kong", 2022 </w:t>
      </w:r>
    </w:p>
    <w:p w14:paraId="2A93136C" w14:textId="77777777" w:rsidR="004E3D0D" w:rsidRDefault="004E3D0D" w:rsidP="004E3D0D">
      <w:pPr>
        <w:pStyle w:val="af5"/>
        <w:numPr>
          <w:ilvl w:val="0"/>
          <w:numId w:val="44"/>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"Differing 'One-stop Adjudication' Presumptions in Company Law Disputes?", 2023 </w:t>
      </w:r>
    </w:p>
    <w:p w14:paraId="2C24097B" w14:textId="77777777" w:rsidR="004E3D0D" w:rsidRDefault="004E3D0D" w:rsidP="004E3D0D">
      <w:pPr>
        <w:pStyle w:val="af5"/>
        <w:numPr>
          <w:ilvl w:val="0"/>
          <w:numId w:val="45"/>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"Restricting Absolute Immunity </w:t>
      </w:r>
      <w:r w:rsidRPr="004E3D0D">
        <w:rPr>
          <w:rFonts w:ascii="等线" w:eastAsia="等线" w:hAnsi="Times New Roman"/>
          <w:color w:val="000000"/>
        </w:rPr>
        <w:t>–</w:t>
      </w:r>
      <w:r w:rsidRPr="004E3D0D">
        <w:rPr>
          <w:rFonts w:ascii="等线" w:eastAsia="等线" w:hAnsi="Times New Roman"/>
          <w:color w:val="000000"/>
        </w:rPr>
        <w:t xml:space="preserve"> China Promulgates Foreign State Immunity Law", 2023 </w:t>
      </w:r>
    </w:p>
    <w:p w14:paraId="27FD1F89" w14:textId="77777777" w:rsidR="004E3D0D" w:rsidRDefault="004E3D0D" w:rsidP="004E3D0D">
      <w:pPr>
        <w:pStyle w:val="af5"/>
        <w:numPr>
          <w:ilvl w:val="0"/>
          <w:numId w:val="46"/>
        </w:numPr>
        <w:spacing w:before="120"/>
        <w:ind w:left="690" w:hanging="240"/>
        <w:rPr>
          <w:rFonts w:ascii="等线" w:eastAsia="等线" w:hAnsi="Times New Roman"/>
          <w:color w:val="000000"/>
        </w:rPr>
      </w:pPr>
      <w:r w:rsidRPr="004E3D0D">
        <w:rPr>
          <w:rFonts w:ascii="等线" w:eastAsia="等线" w:hAnsi="Times New Roman"/>
          <w:color w:val="000000"/>
        </w:rPr>
        <w:t xml:space="preserve">"State immunity and arbitration in China", LexisNexis, 2024 </w:t>
      </w:r>
    </w:p>
    <w:p w14:paraId="5567FC3C" w14:textId="4D3A3529" w:rsidR="00686369" w:rsidRPr="004E3D0D" w:rsidRDefault="004E3D0D" w:rsidP="004E3D0D">
      <w:pPr>
        <w:pStyle w:val="af5"/>
        <w:numPr>
          <w:ilvl w:val="0"/>
          <w:numId w:val="47"/>
        </w:numPr>
        <w:spacing w:before="120"/>
        <w:ind w:left="690" w:hanging="240"/>
        <w:rPr>
          <w:rFonts w:ascii="等线" w:eastAsia="等线" w:hAnsi="Times New Roman"/>
          <w:color w:val="000000"/>
        </w:rPr>
      </w:pPr>
      <w:r w:rsidRPr="004E3D0D">
        <w:rPr>
          <w:rFonts w:ascii="等线" w:eastAsia="等线" w:hAnsi="Times New Roman"/>
          <w:color w:val="000000"/>
        </w:rPr>
        <w:t xml:space="preserve">Co-author, "Commercial Arbitration: Hong Kong", Global Arbitration Review, 2025 </w:t>
      </w:r>
    </w:p>
    <w:sectPr w:rsidR="00686369" w:rsidRPr="004E3D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C0CAC"/>
    <w:multiLevelType w:val="singleLevel"/>
    <w:tmpl w:val="DDAA74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020296"/>
    <w:multiLevelType w:val="singleLevel"/>
    <w:tmpl w:val="ADBED13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D56687"/>
    <w:multiLevelType w:val="singleLevel"/>
    <w:tmpl w:val="B76886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663F69"/>
    <w:multiLevelType w:val="singleLevel"/>
    <w:tmpl w:val="4CFCEF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1673AC"/>
    <w:multiLevelType w:val="singleLevel"/>
    <w:tmpl w:val="C542FF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D26A7"/>
    <w:multiLevelType w:val="singleLevel"/>
    <w:tmpl w:val="F55694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5318BA"/>
    <w:multiLevelType w:val="singleLevel"/>
    <w:tmpl w:val="663A16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9824E4A"/>
    <w:multiLevelType w:val="singleLevel"/>
    <w:tmpl w:val="FECA48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9D9432D"/>
    <w:multiLevelType w:val="singleLevel"/>
    <w:tmpl w:val="8018A5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331258"/>
    <w:multiLevelType w:val="singleLevel"/>
    <w:tmpl w:val="CFFED12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82689D"/>
    <w:multiLevelType w:val="singleLevel"/>
    <w:tmpl w:val="D150A1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296C31"/>
    <w:multiLevelType w:val="singleLevel"/>
    <w:tmpl w:val="120008B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6B0698"/>
    <w:multiLevelType w:val="singleLevel"/>
    <w:tmpl w:val="19925F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7C062F"/>
    <w:multiLevelType w:val="singleLevel"/>
    <w:tmpl w:val="C352BA6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D2531BC"/>
    <w:multiLevelType w:val="singleLevel"/>
    <w:tmpl w:val="E5080E2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873DAE"/>
    <w:multiLevelType w:val="singleLevel"/>
    <w:tmpl w:val="4080B83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8576B5"/>
    <w:multiLevelType w:val="singleLevel"/>
    <w:tmpl w:val="BDA01D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D9152F"/>
    <w:multiLevelType w:val="singleLevel"/>
    <w:tmpl w:val="CDAA7EF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E64E28"/>
    <w:multiLevelType w:val="singleLevel"/>
    <w:tmpl w:val="4A3A0A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683741"/>
    <w:multiLevelType w:val="singleLevel"/>
    <w:tmpl w:val="D82248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C92C2E"/>
    <w:multiLevelType w:val="singleLevel"/>
    <w:tmpl w:val="379EEF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C00B43"/>
    <w:multiLevelType w:val="singleLevel"/>
    <w:tmpl w:val="58CE6E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AD20A6"/>
    <w:multiLevelType w:val="singleLevel"/>
    <w:tmpl w:val="E41488F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CB472B8"/>
    <w:multiLevelType w:val="singleLevel"/>
    <w:tmpl w:val="0C2EC1D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30657A"/>
    <w:multiLevelType w:val="singleLevel"/>
    <w:tmpl w:val="D606278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BB49D8"/>
    <w:multiLevelType w:val="singleLevel"/>
    <w:tmpl w:val="966C4A1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D73C1E"/>
    <w:multiLevelType w:val="singleLevel"/>
    <w:tmpl w:val="9FD8CD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143DD5"/>
    <w:multiLevelType w:val="singleLevel"/>
    <w:tmpl w:val="1056074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C65A5D"/>
    <w:multiLevelType w:val="singleLevel"/>
    <w:tmpl w:val="EEC0C9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A64C71"/>
    <w:multiLevelType w:val="singleLevel"/>
    <w:tmpl w:val="765408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E633EC"/>
    <w:multiLevelType w:val="singleLevel"/>
    <w:tmpl w:val="A23C8A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D0480B"/>
    <w:multiLevelType w:val="singleLevel"/>
    <w:tmpl w:val="9A2AD1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F87DEC"/>
    <w:multiLevelType w:val="singleLevel"/>
    <w:tmpl w:val="425AE3F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7740CD"/>
    <w:multiLevelType w:val="singleLevel"/>
    <w:tmpl w:val="65060D9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2EA7CDA"/>
    <w:multiLevelType w:val="singleLevel"/>
    <w:tmpl w:val="5A98159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DC3FE9"/>
    <w:multiLevelType w:val="singleLevel"/>
    <w:tmpl w:val="A26A5B0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9FC288A"/>
    <w:multiLevelType w:val="singleLevel"/>
    <w:tmpl w:val="E4A8A3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5644C4"/>
    <w:multiLevelType w:val="singleLevel"/>
    <w:tmpl w:val="6F7695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D85559D"/>
    <w:multiLevelType w:val="singleLevel"/>
    <w:tmpl w:val="33CEDF6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1C7183"/>
    <w:multiLevelType w:val="singleLevel"/>
    <w:tmpl w:val="303A7FE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E755048"/>
    <w:multiLevelType w:val="singleLevel"/>
    <w:tmpl w:val="A0289D1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1033E46"/>
    <w:multiLevelType w:val="singleLevel"/>
    <w:tmpl w:val="9A2AD1B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AD4D2C"/>
    <w:multiLevelType w:val="singleLevel"/>
    <w:tmpl w:val="CE92331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512AC2"/>
    <w:multiLevelType w:val="singleLevel"/>
    <w:tmpl w:val="37B0BF9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FC2D24"/>
    <w:multiLevelType w:val="singleLevel"/>
    <w:tmpl w:val="38626E6C"/>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3"/>
  </w:num>
  <w:num w:numId="3">
    <w:abstractNumId w:val="0"/>
  </w:num>
  <w:num w:numId="4">
    <w:abstractNumId w:val="25"/>
  </w:num>
  <w:num w:numId="5">
    <w:abstractNumId w:val="24"/>
  </w:num>
  <w:num w:numId="6">
    <w:abstractNumId w:val="13"/>
  </w:num>
  <w:num w:numId="7">
    <w:abstractNumId w:val="20"/>
  </w:num>
  <w:num w:numId="8">
    <w:abstractNumId w:val="15"/>
  </w:num>
  <w:num w:numId="9">
    <w:abstractNumId w:val="5"/>
  </w:num>
  <w:num w:numId="10">
    <w:abstractNumId w:val="37"/>
  </w:num>
  <w:num w:numId="11">
    <w:abstractNumId w:val="6"/>
  </w:num>
  <w:num w:numId="12">
    <w:abstractNumId w:val="29"/>
  </w:num>
  <w:num w:numId="13">
    <w:abstractNumId w:val="38"/>
  </w:num>
  <w:num w:numId="14">
    <w:abstractNumId w:val="45"/>
  </w:num>
  <w:num w:numId="15">
    <w:abstractNumId w:val="9"/>
  </w:num>
  <w:num w:numId="16">
    <w:abstractNumId w:val="34"/>
  </w:num>
  <w:num w:numId="17">
    <w:abstractNumId w:val="14"/>
  </w:num>
  <w:num w:numId="18">
    <w:abstractNumId w:val="8"/>
  </w:num>
  <w:num w:numId="19">
    <w:abstractNumId w:val="10"/>
  </w:num>
  <w:num w:numId="20">
    <w:abstractNumId w:val="28"/>
  </w:num>
  <w:num w:numId="21">
    <w:abstractNumId w:val="22"/>
  </w:num>
  <w:num w:numId="22">
    <w:abstractNumId w:val="44"/>
  </w:num>
  <w:num w:numId="23">
    <w:abstractNumId w:val="46"/>
  </w:num>
  <w:num w:numId="24">
    <w:abstractNumId w:val="31"/>
  </w:num>
  <w:num w:numId="25">
    <w:abstractNumId w:val="39"/>
  </w:num>
  <w:num w:numId="26">
    <w:abstractNumId w:val="42"/>
  </w:num>
  <w:num w:numId="27">
    <w:abstractNumId w:val="1"/>
  </w:num>
  <w:num w:numId="28">
    <w:abstractNumId w:val="19"/>
  </w:num>
  <w:num w:numId="29">
    <w:abstractNumId w:val="40"/>
  </w:num>
  <w:num w:numId="30">
    <w:abstractNumId w:val="17"/>
  </w:num>
  <w:num w:numId="31">
    <w:abstractNumId w:val="36"/>
  </w:num>
  <w:num w:numId="32">
    <w:abstractNumId w:val="26"/>
  </w:num>
  <w:num w:numId="33">
    <w:abstractNumId w:val="4"/>
  </w:num>
  <w:num w:numId="34">
    <w:abstractNumId w:val="41"/>
  </w:num>
  <w:num w:numId="35">
    <w:abstractNumId w:val="2"/>
  </w:num>
  <w:num w:numId="36">
    <w:abstractNumId w:val="35"/>
  </w:num>
  <w:num w:numId="37">
    <w:abstractNumId w:val="30"/>
  </w:num>
  <w:num w:numId="38">
    <w:abstractNumId w:val="21"/>
  </w:num>
  <w:num w:numId="39">
    <w:abstractNumId w:val="18"/>
  </w:num>
  <w:num w:numId="40">
    <w:abstractNumId w:val="7"/>
  </w:num>
  <w:num w:numId="41">
    <w:abstractNumId w:val="12"/>
  </w:num>
  <w:num w:numId="42">
    <w:abstractNumId w:val="3"/>
  </w:num>
  <w:num w:numId="43">
    <w:abstractNumId w:val="32"/>
  </w:num>
  <w:num w:numId="44">
    <w:abstractNumId w:val="11"/>
  </w:num>
  <w:num w:numId="45">
    <w:abstractNumId w:val="27"/>
  </w:num>
  <w:num w:numId="46">
    <w:abstractNumId w:val="33"/>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E3D0D"/>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E3D0D"/>
    <w:pPr>
      <w:spacing w:after="120"/>
    </w:pPr>
  </w:style>
  <w:style w:type="character" w:customStyle="1" w:styleId="af6">
    <w:name w:val="正文文本 字符"/>
    <w:basedOn w:val="a0"/>
    <w:link w:val="af5"/>
    <w:uiPriority w:val="99"/>
    <w:rsid w:val="004E3D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EE3B5-8192-47BE-8CA5-2EEB09F2F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2026-06-24T05:36:00Z</dcterms:created>
  <dcterms:modified xsi:type="dcterms:W3CDTF">2026-06-24T05:36:00Z</dcterms:modified>
</cp:coreProperties>
</file>