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081BFAB" w:rsidR="0049405C" w:rsidRPr="00C24D79" w:rsidRDefault="00BC1F2F" w:rsidP="00BC1F2F">
            <w:pPr>
              <w:spacing w:line="720" w:lineRule="auto"/>
              <w:rPr>
                <w:rFonts w:eastAsiaTheme="minorHAnsi"/>
                <w:color w:val="545551"/>
              </w:rPr>
            </w:pPr>
            <w:bookmarkStart w:id="0" w:name="xingming"/>
            <w:bookmarkStart w:id="1" w:name="_GoBack"/>
            <w:bookmarkEnd w:id="1"/>
            <w:r w:rsidRPr="00BC1F2F">
              <w:rPr>
                <w:rFonts w:ascii="等线" w:eastAsia="等线" w:hAnsi="Times New Roman"/>
                <w:b/>
                <w:color w:val="000000"/>
                <w:sz w:val="48"/>
              </w:rPr>
              <w:t>ZHENYUAN HU</w:t>
            </w:r>
            <w:bookmarkEnd w:id="0"/>
          </w:p>
          <w:p w14:paraId="706EB16B" w14:textId="2CA2D8B1" w:rsidR="0049405C" w:rsidRPr="00C24D79" w:rsidRDefault="00BC1F2F" w:rsidP="00BC1F2F">
            <w:pPr>
              <w:spacing w:line="360" w:lineRule="auto"/>
              <w:rPr>
                <w:rFonts w:eastAsiaTheme="minorHAnsi"/>
                <w:b/>
                <w:bCs/>
                <w:color w:val="545551"/>
              </w:rPr>
            </w:pPr>
            <w:bookmarkStart w:id="2" w:name="didian"/>
            <w:r w:rsidRPr="00BC1F2F">
              <w:rPr>
                <w:rFonts w:ascii="等线" w:eastAsia="等线" w:hAnsi="Times New Roman"/>
                <w:b/>
                <w:bCs/>
                <w:color w:val="000000"/>
              </w:rPr>
              <w:t>Partner</w:t>
            </w:r>
            <w:r w:rsidRPr="00BC1F2F">
              <w:rPr>
                <w:rFonts w:ascii="等线" w:eastAsia="等线" w:hAnsi="Times New Roman"/>
                <w:b/>
                <w:bCs/>
                <w:color w:val="000000"/>
              </w:rPr>
              <w:t>·</w:t>
            </w:r>
            <w:r w:rsidRPr="00BC1F2F">
              <w:rPr>
                <w:rFonts w:ascii="等线" w:eastAsia="等线" w:hAnsi="Times New Roman"/>
                <w:b/>
                <w:bCs/>
                <w:color w:val="000000"/>
              </w:rPr>
              <w:t>Shanghai</w:t>
            </w:r>
            <w:bookmarkEnd w:id="2"/>
          </w:p>
          <w:p w14:paraId="6199424A" w14:textId="7E5FD969" w:rsidR="0049405C" w:rsidRPr="00C24D79" w:rsidRDefault="00BC1F2F" w:rsidP="00BC1F2F">
            <w:pPr>
              <w:spacing w:line="360" w:lineRule="auto"/>
              <w:rPr>
                <w:rFonts w:eastAsiaTheme="minorHAnsi"/>
                <w:color w:val="545551"/>
              </w:rPr>
            </w:pPr>
            <w:bookmarkStart w:id="3" w:name="dianhua"/>
            <w:r w:rsidRPr="00BC1F2F">
              <w:rPr>
                <w:rFonts w:ascii="等线" w:eastAsia="等线" w:hAnsi="Times New Roman"/>
                <w:color w:val="000000"/>
              </w:rPr>
              <w:t xml:space="preserve">+86 21 2208 1194 </w:t>
            </w:r>
            <w:bookmarkEnd w:id="3"/>
          </w:p>
          <w:p w14:paraId="4F910ACA" w14:textId="3E248C8D" w:rsidR="0049405C" w:rsidRPr="00C24D79" w:rsidRDefault="00BC1F2F" w:rsidP="00BC1F2F">
            <w:pPr>
              <w:spacing w:line="360" w:lineRule="auto"/>
              <w:rPr>
                <w:rFonts w:eastAsiaTheme="minorHAnsi"/>
                <w:color w:val="000000"/>
              </w:rPr>
            </w:pPr>
            <w:bookmarkStart w:id="4" w:name="youxiang"/>
            <w:r w:rsidRPr="00BC1F2F">
              <w:rPr>
                <w:rFonts w:ascii="等线" w:eastAsia="等线" w:hAnsi="Times New Roman"/>
                <w:color w:val="000000"/>
              </w:rPr>
              <w:t>giant.hu@fangdalaw.com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1FEF741" w:rsidR="0049405C" w:rsidRPr="00C24D79" w:rsidRDefault="00BC1F2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D603FF3" wp14:editId="5277EF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B30DD5C" w:rsidR="009465FB" w:rsidRPr="00C24D79" w:rsidRDefault="00BC1F2F" w:rsidP="007177F3">
            <w:pPr>
              <w:rPr>
                <w:rFonts w:eastAsiaTheme="minorHAnsi"/>
                <w:color w:val="000000"/>
                <w:szCs w:val="21"/>
              </w:rPr>
            </w:pPr>
            <w:bookmarkStart w:id="6" w:name="zhiyelingyu"/>
            <w:r w:rsidRPr="00BC1F2F">
              <w:rPr>
                <w:rFonts w:ascii="等线" w:eastAsia="等线" w:hAnsi="Times New Roman"/>
                <w:color w:val="000000"/>
                <w:szCs w:val="21"/>
              </w:rPr>
              <w:t>DR. HU SPECIALIZES IN DISPUTE RESOLUTION, INTER ALIA COMPLEX DISPUTE RESOLUTION RELATED TO IP, COMPETITION, AND COMMERCE LAW. HE HAS EXTENSIVE EXPERIENCE AND DEEP INSIGHT IN THE PRACTICE OF CIVIL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E8870E" w14:textId="77777777" w:rsidR="00BC1F2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80937D" w14:textId="77777777" w:rsidR="00BC1F2F" w:rsidRDefault="00BC1F2F" w:rsidP="00BC1F2F">
      <w:pPr>
        <w:pStyle w:val="af5"/>
        <w:spacing w:after="0" w:line="480" w:lineRule="auto"/>
        <w:rPr>
          <w:rFonts w:ascii="等线" w:eastAsia="等线" w:hAnsi="等线"/>
          <w:b/>
          <w:sz w:val="24"/>
        </w:rPr>
      </w:pPr>
      <w:r w:rsidRPr="00BC1F2F">
        <w:rPr>
          <w:rFonts w:ascii="等线" w:eastAsia="等线" w:hAnsi="等线"/>
          <w:b/>
          <w:sz w:val="24"/>
        </w:rPr>
        <w:t>REPRESENTATIVE MATTERS AND CASES</w:t>
      </w:r>
    </w:p>
    <w:p w14:paraId="615390A0" w14:textId="77777777" w:rsidR="00BC1F2F" w:rsidRDefault="00BC1F2F" w:rsidP="00BC1F2F">
      <w:pPr>
        <w:pStyle w:val="af5"/>
        <w:spacing w:before="120"/>
        <w:rPr>
          <w:rFonts w:ascii="等线" w:eastAsia="等线" w:hAnsi="Times New Roman"/>
          <w:color w:val="000000"/>
        </w:rPr>
      </w:pPr>
      <w:r w:rsidRPr="00BC1F2F">
        <w:rPr>
          <w:rFonts w:ascii="等线" w:eastAsia="等线" w:hAnsi="Times New Roman"/>
          <w:color w:val="000000"/>
        </w:rPr>
        <w:t>IP Cases and Matters</w:t>
      </w:r>
    </w:p>
    <w:p w14:paraId="7402AA06" w14:textId="77777777" w:rsidR="00BC1F2F" w:rsidRDefault="00BC1F2F" w:rsidP="00BC1F2F">
      <w:pPr>
        <w:pStyle w:val="af5"/>
        <w:numPr>
          <w:ilvl w:val="0"/>
          <w:numId w:val="4"/>
        </w:numPr>
        <w:spacing w:before="120"/>
        <w:ind w:left="690" w:hanging="240"/>
        <w:rPr>
          <w:rFonts w:ascii="等线" w:eastAsia="等线" w:hAnsi="Times New Roman"/>
          <w:color w:val="000000"/>
        </w:rPr>
      </w:pPr>
      <w:r w:rsidRPr="00BC1F2F">
        <w:rPr>
          <w:rFonts w:ascii="等线" w:eastAsia="等线" w:hAnsi="Times New Roman"/>
          <w:color w:val="000000"/>
        </w:rPr>
        <w:t>Advised MaxMara on trademark protection</w:t>
      </w:r>
    </w:p>
    <w:p w14:paraId="6F414D46" w14:textId="77777777" w:rsidR="00BC1F2F" w:rsidRDefault="00BC1F2F" w:rsidP="00BC1F2F">
      <w:pPr>
        <w:pStyle w:val="af5"/>
        <w:numPr>
          <w:ilvl w:val="0"/>
          <w:numId w:val="5"/>
        </w:numPr>
        <w:spacing w:before="120"/>
        <w:ind w:left="690" w:hanging="240"/>
        <w:rPr>
          <w:rFonts w:ascii="等线" w:eastAsia="等线" w:hAnsi="Times New Roman"/>
          <w:color w:val="000000"/>
        </w:rPr>
      </w:pPr>
      <w:r w:rsidRPr="00BC1F2F">
        <w:rPr>
          <w:rFonts w:ascii="等线" w:eastAsia="等线" w:hAnsi="Times New Roman"/>
          <w:color w:val="000000"/>
        </w:rPr>
        <w:t>Advised Victrex on trademark protection</w:t>
      </w:r>
    </w:p>
    <w:p w14:paraId="35EEF1D6" w14:textId="77777777" w:rsidR="00BC1F2F" w:rsidRDefault="00BC1F2F" w:rsidP="00BC1F2F">
      <w:pPr>
        <w:pStyle w:val="af5"/>
        <w:numPr>
          <w:ilvl w:val="0"/>
          <w:numId w:val="6"/>
        </w:numPr>
        <w:spacing w:before="120"/>
        <w:ind w:left="690" w:hanging="240"/>
        <w:rPr>
          <w:rFonts w:ascii="等线" w:eastAsia="等线" w:hAnsi="Times New Roman"/>
          <w:color w:val="000000"/>
        </w:rPr>
      </w:pPr>
      <w:r w:rsidRPr="00BC1F2F">
        <w:rPr>
          <w:rFonts w:ascii="等线" w:eastAsia="等线" w:hAnsi="Times New Roman"/>
          <w:color w:val="000000"/>
        </w:rPr>
        <w:t>Advised Kobayashi on patent protection</w:t>
      </w:r>
    </w:p>
    <w:p w14:paraId="2F76D626" w14:textId="77777777" w:rsidR="00BC1F2F" w:rsidRDefault="00BC1F2F" w:rsidP="00BC1F2F">
      <w:pPr>
        <w:pStyle w:val="af5"/>
        <w:numPr>
          <w:ilvl w:val="0"/>
          <w:numId w:val="7"/>
        </w:numPr>
        <w:spacing w:before="120"/>
        <w:ind w:left="690" w:hanging="240"/>
        <w:rPr>
          <w:rFonts w:ascii="等线" w:eastAsia="等线" w:hAnsi="Times New Roman"/>
          <w:color w:val="000000"/>
        </w:rPr>
      </w:pPr>
      <w:r w:rsidRPr="00BC1F2F">
        <w:rPr>
          <w:rFonts w:ascii="等线" w:eastAsia="等线" w:hAnsi="Times New Roman"/>
          <w:color w:val="000000"/>
        </w:rPr>
        <w:t>Advised Cargill on trademark protection</w:t>
      </w:r>
    </w:p>
    <w:p w14:paraId="4B28BE49" w14:textId="77777777" w:rsidR="00BC1F2F" w:rsidRDefault="00BC1F2F" w:rsidP="00BC1F2F">
      <w:pPr>
        <w:pStyle w:val="af5"/>
        <w:numPr>
          <w:ilvl w:val="0"/>
          <w:numId w:val="8"/>
        </w:numPr>
        <w:spacing w:before="120"/>
        <w:ind w:left="690" w:hanging="240"/>
        <w:rPr>
          <w:rFonts w:ascii="等线" w:eastAsia="等线" w:hAnsi="Times New Roman"/>
          <w:color w:val="000000"/>
        </w:rPr>
      </w:pPr>
      <w:r w:rsidRPr="00BC1F2F">
        <w:rPr>
          <w:rFonts w:ascii="等线" w:eastAsia="等线" w:hAnsi="Times New Roman"/>
          <w:color w:val="000000"/>
        </w:rPr>
        <w:t>Advised Daikin on patent protection</w:t>
      </w:r>
    </w:p>
    <w:p w14:paraId="0699FEFD" w14:textId="77777777" w:rsidR="00BC1F2F" w:rsidRDefault="00BC1F2F" w:rsidP="00BC1F2F">
      <w:pPr>
        <w:pStyle w:val="af5"/>
        <w:numPr>
          <w:ilvl w:val="0"/>
          <w:numId w:val="9"/>
        </w:numPr>
        <w:spacing w:before="120"/>
        <w:ind w:left="690" w:hanging="240"/>
        <w:rPr>
          <w:rFonts w:ascii="等线" w:eastAsia="等线" w:hAnsi="Times New Roman"/>
          <w:color w:val="000000"/>
        </w:rPr>
      </w:pPr>
      <w:r w:rsidRPr="00BC1F2F">
        <w:rPr>
          <w:rFonts w:ascii="等线" w:eastAsia="等线" w:hAnsi="Times New Roman"/>
          <w:color w:val="000000"/>
        </w:rPr>
        <w:t>Advising SEWPG on intellectual property protection</w:t>
      </w:r>
    </w:p>
    <w:p w14:paraId="2DB5650D" w14:textId="77777777" w:rsidR="00BC1F2F" w:rsidRDefault="00BC1F2F" w:rsidP="00BC1F2F">
      <w:pPr>
        <w:pStyle w:val="af5"/>
        <w:numPr>
          <w:ilvl w:val="0"/>
          <w:numId w:val="10"/>
        </w:numPr>
        <w:spacing w:before="120"/>
        <w:ind w:left="690" w:hanging="240"/>
        <w:rPr>
          <w:rFonts w:ascii="等线" w:eastAsia="等线" w:hAnsi="Times New Roman"/>
          <w:color w:val="000000"/>
        </w:rPr>
      </w:pPr>
      <w:r w:rsidRPr="00BC1F2F">
        <w:rPr>
          <w:rFonts w:ascii="等线" w:eastAsia="等线" w:hAnsi="Times New Roman"/>
          <w:color w:val="000000"/>
        </w:rPr>
        <w:t>Advising Jiangnan Shipyard on intellectual property protection</w:t>
      </w:r>
    </w:p>
    <w:p w14:paraId="72CDE460" w14:textId="77777777" w:rsidR="00BC1F2F" w:rsidRDefault="00BC1F2F" w:rsidP="00BC1F2F">
      <w:pPr>
        <w:pStyle w:val="af5"/>
        <w:numPr>
          <w:ilvl w:val="0"/>
          <w:numId w:val="11"/>
        </w:numPr>
        <w:spacing w:before="120"/>
        <w:ind w:left="690" w:hanging="240"/>
        <w:rPr>
          <w:rFonts w:ascii="等线" w:eastAsia="等线" w:hAnsi="Times New Roman"/>
          <w:color w:val="000000"/>
        </w:rPr>
      </w:pPr>
      <w:r w:rsidRPr="00BC1F2F">
        <w:rPr>
          <w:rFonts w:ascii="等线" w:eastAsia="等线" w:hAnsi="Times New Roman"/>
          <w:color w:val="000000"/>
        </w:rPr>
        <w:t>Representing Fill-Med in administrative litigations of trademark registration</w:t>
      </w:r>
    </w:p>
    <w:p w14:paraId="2BD94D92" w14:textId="77777777" w:rsidR="00BC1F2F" w:rsidRDefault="00BC1F2F" w:rsidP="00BC1F2F">
      <w:pPr>
        <w:pStyle w:val="af5"/>
        <w:numPr>
          <w:ilvl w:val="0"/>
          <w:numId w:val="12"/>
        </w:numPr>
        <w:spacing w:before="120"/>
        <w:ind w:left="690" w:hanging="240"/>
        <w:rPr>
          <w:rFonts w:ascii="等线" w:eastAsia="等线" w:hAnsi="Times New Roman"/>
          <w:color w:val="000000"/>
        </w:rPr>
      </w:pPr>
      <w:r w:rsidRPr="00BC1F2F">
        <w:rPr>
          <w:rFonts w:ascii="等线" w:eastAsia="等线" w:hAnsi="Times New Roman"/>
          <w:color w:val="000000"/>
        </w:rPr>
        <w:t>Represented Dulwich successfully in an administrative litigation of trademark recordal</w:t>
      </w:r>
    </w:p>
    <w:p w14:paraId="22C194AD" w14:textId="77777777" w:rsidR="00BC1F2F" w:rsidRDefault="00BC1F2F" w:rsidP="00BC1F2F">
      <w:pPr>
        <w:pStyle w:val="af5"/>
        <w:numPr>
          <w:ilvl w:val="0"/>
          <w:numId w:val="13"/>
        </w:numPr>
        <w:spacing w:before="120"/>
        <w:ind w:left="690" w:hanging="240"/>
        <w:rPr>
          <w:rFonts w:ascii="等线" w:eastAsia="等线" w:hAnsi="Times New Roman"/>
          <w:color w:val="000000"/>
        </w:rPr>
      </w:pPr>
      <w:r w:rsidRPr="00BC1F2F">
        <w:rPr>
          <w:rFonts w:ascii="等线" w:eastAsia="等线" w:hAnsi="Times New Roman"/>
          <w:color w:val="000000"/>
        </w:rPr>
        <w:t>Represented MUJI successfully in a litigation of trademark infringement</w:t>
      </w:r>
    </w:p>
    <w:p w14:paraId="5D663AC1" w14:textId="77777777" w:rsidR="00BC1F2F" w:rsidRDefault="00BC1F2F" w:rsidP="00BC1F2F">
      <w:pPr>
        <w:pStyle w:val="af5"/>
        <w:numPr>
          <w:ilvl w:val="0"/>
          <w:numId w:val="14"/>
        </w:numPr>
        <w:spacing w:before="120"/>
        <w:ind w:left="690" w:hanging="240"/>
        <w:rPr>
          <w:rFonts w:ascii="等线" w:eastAsia="等线" w:hAnsi="Times New Roman"/>
          <w:color w:val="000000"/>
        </w:rPr>
      </w:pPr>
      <w:r w:rsidRPr="00BC1F2F">
        <w:rPr>
          <w:rFonts w:ascii="等线" w:eastAsia="等线" w:hAnsi="Times New Roman"/>
          <w:color w:val="000000"/>
        </w:rPr>
        <w:t>Defended Bilibili successfully against Tencent in a litigation of copyright infringement</w:t>
      </w:r>
    </w:p>
    <w:p w14:paraId="71608FA3" w14:textId="77777777" w:rsidR="00BC1F2F" w:rsidRDefault="00BC1F2F" w:rsidP="00BC1F2F">
      <w:pPr>
        <w:pStyle w:val="af5"/>
        <w:spacing w:before="120"/>
        <w:rPr>
          <w:rFonts w:ascii="等线" w:eastAsia="等线" w:hAnsi="Times New Roman"/>
          <w:color w:val="000000"/>
        </w:rPr>
      </w:pPr>
      <w:r w:rsidRPr="00BC1F2F">
        <w:rPr>
          <w:rFonts w:ascii="等线" w:eastAsia="等线" w:hAnsi="Times New Roman"/>
          <w:color w:val="000000"/>
        </w:rPr>
        <w:t>Competition Cases and Matters</w:t>
      </w:r>
    </w:p>
    <w:p w14:paraId="3AF0FED0" w14:textId="77777777" w:rsidR="00BC1F2F" w:rsidRDefault="00BC1F2F" w:rsidP="00BC1F2F">
      <w:pPr>
        <w:pStyle w:val="af5"/>
        <w:numPr>
          <w:ilvl w:val="0"/>
          <w:numId w:val="15"/>
        </w:numPr>
        <w:spacing w:before="120"/>
        <w:ind w:left="690" w:hanging="240"/>
        <w:rPr>
          <w:rFonts w:ascii="等线" w:eastAsia="等线" w:hAnsi="Times New Roman"/>
          <w:color w:val="000000"/>
        </w:rPr>
      </w:pPr>
      <w:r w:rsidRPr="00BC1F2F">
        <w:rPr>
          <w:rFonts w:ascii="等线" w:eastAsia="等线" w:hAnsi="Times New Roman"/>
          <w:color w:val="000000"/>
        </w:rPr>
        <w:t>Defending Henkel in an anti-trust litigation</w:t>
      </w:r>
    </w:p>
    <w:p w14:paraId="320543FF" w14:textId="77777777" w:rsidR="00BC1F2F" w:rsidRDefault="00BC1F2F" w:rsidP="00BC1F2F">
      <w:pPr>
        <w:pStyle w:val="af5"/>
        <w:numPr>
          <w:ilvl w:val="0"/>
          <w:numId w:val="16"/>
        </w:numPr>
        <w:spacing w:before="120"/>
        <w:ind w:left="690" w:hanging="240"/>
        <w:rPr>
          <w:rFonts w:ascii="等线" w:eastAsia="等线" w:hAnsi="Times New Roman"/>
          <w:color w:val="000000"/>
        </w:rPr>
      </w:pPr>
      <w:r w:rsidRPr="00BC1F2F">
        <w:rPr>
          <w:rFonts w:ascii="等线" w:eastAsia="等线" w:hAnsi="Times New Roman"/>
          <w:color w:val="000000"/>
        </w:rPr>
        <w:t>Representing Tiktok in an antitrust litigation against Tencent</w:t>
      </w:r>
    </w:p>
    <w:p w14:paraId="75E3BF2C" w14:textId="77777777" w:rsidR="00BC1F2F" w:rsidRDefault="00BC1F2F" w:rsidP="00BC1F2F">
      <w:pPr>
        <w:pStyle w:val="af5"/>
        <w:numPr>
          <w:ilvl w:val="0"/>
          <w:numId w:val="17"/>
        </w:numPr>
        <w:spacing w:before="120"/>
        <w:ind w:left="690" w:hanging="240"/>
        <w:rPr>
          <w:rFonts w:ascii="等线" w:eastAsia="等线" w:hAnsi="Times New Roman"/>
          <w:color w:val="000000"/>
        </w:rPr>
      </w:pPr>
      <w:r w:rsidRPr="00BC1F2F">
        <w:rPr>
          <w:rFonts w:ascii="等线" w:eastAsia="等线" w:hAnsi="Times New Roman"/>
          <w:color w:val="000000"/>
        </w:rPr>
        <w:t>Defended Budweiser successfully in a litigation of refusal to deal</w:t>
      </w:r>
    </w:p>
    <w:p w14:paraId="1216C8CF" w14:textId="77777777" w:rsidR="00BC1F2F" w:rsidRDefault="00BC1F2F" w:rsidP="00BC1F2F">
      <w:pPr>
        <w:pStyle w:val="af5"/>
        <w:numPr>
          <w:ilvl w:val="0"/>
          <w:numId w:val="18"/>
        </w:numPr>
        <w:spacing w:before="120"/>
        <w:ind w:left="690" w:hanging="240"/>
        <w:rPr>
          <w:rFonts w:ascii="等线" w:eastAsia="等线" w:hAnsi="Times New Roman"/>
          <w:color w:val="000000"/>
        </w:rPr>
      </w:pPr>
      <w:r w:rsidRPr="00BC1F2F">
        <w:rPr>
          <w:rFonts w:ascii="等线" w:eastAsia="等线" w:hAnsi="Times New Roman"/>
          <w:color w:val="000000"/>
        </w:rPr>
        <w:t>Defended Viscas successfully in a litigation of cartel agreement</w:t>
      </w:r>
    </w:p>
    <w:p w14:paraId="3A1E64CA" w14:textId="77777777" w:rsidR="00BC1F2F" w:rsidRDefault="00BC1F2F" w:rsidP="00BC1F2F">
      <w:pPr>
        <w:pStyle w:val="af5"/>
        <w:numPr>
          <w:ilvl w:val="0"/>
          <w:numId w:val="19"/>
        </w:numPr>
        <w:spacing w:before="120"/>
        <w:ind w:left="690" w:hanging="240"/>
        <w:rPr>
          <w:rFonts w:ascii="等线" w:eastAsia="等线" w:hAnsi="Times New Roman"/>
          <w:color w:val="000000"/>
        </w:rPr>
      </w:pPr>
      <w:r w:rsidRPr="00BC1F2F">
        <w:rPr>
          <w:rFonts w:ascii="等线" w:eastAsia="等线" w:hAnsi="Times New Roman"/>
          <w:color w:val="000000"/>
        </w:rPr>
        <w:t>Advised Adidas on anti-trust law</w:t>
      </w:r>
    </w:p>
    <w:p w14:paraId="120C8156" w14:textId="77777777" w:rsidR="00BC1F2F" w:rsidRDefault="00BC1F2F" w:rsidP="00BC1F2F">
      <w:pPr>
        <w:pStyle w:val="af5"/>
        <w:numPr>
          <w:ilvl w:val="0"/>
          <w:numId w:val="20"/>
        </w:numPr>
        <w:spacing w:before="120"/>
        <w:ind w:left="690" w:hanging="240"/>
        <w:rPr>
          <w:rFonts w:ascii="等线" w:eastAsia="等线" w:hAnsi="Times New Roman"/>
          <w:color w:val="000000"/>
        </w:rPr>
      </w:pPr>
      <w:r w:rsidRPr="00BC1F2F">
        <w:rPr>
          <w:rFonts w:ascii="等线" w:eastAsia="等线" w:hAnsi="Times New Roman"/>
          <w:color w:val="000000"/>
        </w:rPr>
        <w:t>Advised Texas Instruments on protection of trade secret</w:t>
      </w:r>
    </w:p>
    <w:p w14:paraId="353AC6CC" w14:textId="77777777" w:rsidR="00BC1F2F" w:rsidRDefault="00BC1F2F" w:rsidP="00BC1F2F">
      <w:pPr>
        <w:pStyle w:val="af5"/>
        <w:numPr>
          <w:ilvl w:val="0"/>
          <w:numId w:val="21"/>
        </w:numPr>
        <w:spacing w:before="120"/>
        <w:ind w:left="690" w:hanging="240"/>
        <w:rPr>
          <w:rFonts w:ascii="等线" w:eastAsia="等线" w:hAnsi="Times New Roman"/>
          <w:color w:val="000000"/>
        </w:rPr>
      </w:pPr>
      <w:r w:rsidRPr="00BC1F2F">
        <w:rPr>
          <w:rFonts w:ascii="等线" w:eastAsia="等线" w:hAnsi="Times New Roman"/>
          <w:color w:val="000000"/>
        </w:rPr>
        <w:t>Advised 3M on protection of trade secret</w:t>
      </w:r>
    </w:p>
    <w:p w14:paraId="57E06F61" w14:textId="77777777" w:rsidR="00BC1F2F" w:rsidRDefault="00BC1F2F" w:rsidP="00BC1F2F">
      <w:pPr>
        <w:pStyle w:val="af5"/>
        <w:numPr>
          <w:ilvl w:val="0"/>
          <w:numId w:val="22"/>
        </w:numPr>
        <w:spacing w:before="120"/>
        <w:ind w:left="690" w:hanging="240"/>
        <w:rPr>
          <w:rFonts w:ascii="等线" w:eastAsia="等线" w:hAnsi="Times New Roman"/>
          <w:color w:val="000000"/>
        </w:rPr>
      </w:pPr>
      <w:r w:rsidRPr="00BC1F2F">
        <w:rPr>
          <w:rFonts w:ascii="等线" w:eastAsia="等线" w:hAnsi="Times New Roman"/>
          <w:color w:val="000000"/>
        </w:rPr>
        <w:t>Protected OTIS successfully for its trade secret by preliminary injunction</w:t>
      </w:r>
    </w:p>
    <w:p w14:paraId="6430CCA5" w14:textId="77777777" w:rsidR="00BC1F2F" w:rsidRDefault="00BC1F2F" w:rsidP="00BC1F2F">
      <w:pPr>
        <w:pStyle w:val="af5"/>
        <w:numPr>
          <w:ilvl w:val="0"/>
          <w:numId w:val="23"/>
        </w:numPr>
        <w:spacing w:before="120"/>
        <w:ind w:left="690" w:hanging="240"/>
        <w:rPr>
          <w:rFonts w:ascii="等线" w:eastAsia="等线" w:hAnsi="Times New Roman"/>
          <w:color w:val="000000"/>
        </w:rPr>
      </w:pPr>
      <w:r w:rsidRPr="00BC1F2F">
        <w:rPr>
          <w:rFonts w:ascii="等线" w:eastAsia="等线" w:hAnsi="Times New Roman"/>
          <w:color w:val="000000"/>
        </w:rPr>
        <w:t>Advised Novatis on protection of trade secret</w:t>
      </w:r>
    </w:p>
    <w:p w14:paraId="1D590DED" w14:textId="77777777" w:rsidR="00BC1F2F" w:rsidRDefault="00BC1F2F" w:rsidP="00BC1F2F">
      <w:pPr>
        <w:pStyle w:val="af5"/>
        <w:numPr>
          <w:ilvl w:val="0"/>
          <w:numId w:val="24"/>
        </w:numPr>
        <w:spacing w:before="120"/>
        <w:ind w:left="690" w:hanging="240"/>
        <w:rPr>
          <w:rFonts w:ascii="等线" w:eastAsia="等线" w:hAnsi="Times New Roman"/>
          <w:color w:val="000000"/>
        </w:rPr>
      </w:pPr>
      <w:r w:rsidRPr="00BC1F2F">
        <w:rPr>
          <w:rFonts w:ascii="等线" w:eastAsia="等线" w:hAnsi="Times New Roman"/>
          <w:color w:val="000000"/>
        </w:rPr>
        <w:t>Advised Abbott on strategy in an anti-unfair competition matter</w:t>
      </w:r>
    </w:p>
    <w:p w14:paraId="741AB9FD" w14:textId="77777777" w:rsidR="00BC1F2F" w:rsidRDefault="00BC1F2F" w:rsidP="00BC1F2F">
      <w:pPr>
        <w:pStyle w:val="af5"/>
        <w:numPr>
          <w:ilvl w:val="0"/>
          <w:numId w:val="25"/>
        </w:numPr>
        <w:spacing w:before="120"/>
        <w:ind w:left="690" w:hanging="240"/>
        <w:rPr>
          <w:rFonts w:ascii="等线" w:eastAsia="等线" w:hAnsi="Times New Roman"/>
          <w:color w:val="000000"/>
        </w:rPr>
      </w:pPr>
      <w:r w:rsidRPr="00BC1F2F">
        <w:rPr>
          <w:rFonts w:ascii="等线" w:eastAsia="等线" w:hAnsi="Times New Roman"/>
          <w:color w:val="000000"/>
        </w:rPr>
        <w:t>Advised Alipay on strategy in a potential commercial defamation case</w:t>
      </w:r>
    </w:p>
    <w:p w14:paraId="1492E1D7" w14:textId="77777777" w:rsidR="00BC1F2F" w:rsidRDefault="00BC1F2F" w:rsidP="00BC1F2F">
      <w:pPr>
        <w:pStyle w:val="af5"/>
        <w:numPr>
          <w:ilvl w:val="0"/>
          <w:numId w:val="26"/>
        </w:numPr>
        <w:spacing w:before="120"/>
        <w:ind w:left="690" w:hanging="240"/>
        <w:rPr>
          <w:rFonts w:ascii="等线" w:eastAsia="等线" w:hAnsi="Times New Roman"/>
          <w:color w:val="000000"/>
        </w:rPr>
      </w:pPr>
      <w:r w:rsidRPr="00BC1F2F">
        <w:rPr>
          <w:rFonts w:ascii="等线" w:eastAsia="等线" w:hAnsi="Times New Roman"/>
          <w:color w:val="000000"/>
        </w:rPr>
        <w:t>Represented Bilibili in a litigation of anti-unfair competition against iQIYI</w:t>
      </w:r>
    </w:p>
    <w:p w14:paraId="591B93BD" w14:textId="77777777" w:rsidR="00BC1F2F" w:rsidRDefault="00BC1F2F" w:rsidP="00BC1F2F">
      <w:pPr>
        <w:pStyle w:val="af5"/>
        <w:numPr>
          <w:ilvl w:val="0"/>
          <w:numId w:val="27"/>
        </w:numPr>
        <w:spacing w:before="120"/>
        <w:ind w:left="690" w:hanging="240"/>
        <w:rPr>
          <w:rFonts w:ascii="等线" w:eastAsia="等线" w:hAnsi="Times New Roman"/>
          <w:color w:val="000000"/>
        </w:rPr>
      </w:pPr>
      <w:r w:rsidRPr="00BC1F2F">
        <w:rPr>
          <w:rFonts w:ascii="等线" w:eastAsia="等线" w:hAnsi="Times New Roman"/>
          <w:color w:val="000000"/>
        </w:rPr>
        <w:t>Representing Zeon in a litigation of trade secret infringement</w:t>
      </w:r>
    </w:p>
    <w:p w14:paraId="01573D7F" w14:textId="77777777" w:rsidR="00BC1F2F" w:rsidRDefault="00BC1F2F" w:rsidP="00BC1F2F">
      <w:pPr>
        <w:pStyle w:val="af5"/>
        <w:numPr>
          <w:ilvl w:val="0"/>
          <w:numId w:val="28"/>
        </w:numPr>
        <w:spacing w:before="120"/>
        <w:ind w:left="690" w:hanging="240"/>
        <w:rPr>
          <w:rFonts w:ascii="等线" w:eastAsia="等线" w:hAnsi="Times New Roman"/>
          <w:color w:val="000000"/>
        </w:rPr>
      </w:pPr>
      <w:r w:rsidRPr="00BC1F2F">
        <w:rPr>
          <w:rFonts w:ascii="等线" w:eastAsia="等线" w:hAnsi="Times New Roman"/>
          <w:color w:val="000000"/>
        </w:rPr>
        <w:t>Representing Wengfu in a litigation of trade secret infringement</w:t>
      </w:r>
    </w:p>
    <w:p w14:paraId="12D58FA6" w14:textId="77777777" w:rsidR="00BC1F2F" w:rsidRDefault="00BC1F2F" w:rsidP="00BC1F2F">
      <w:pPr>
        <w:pStyle w:val="af5"/>
        <w:numPr>
          <w:ilvl w:val="0"/>
          <w:numId w:val="29"/>
        </w:numPr>
        <w:spacing w:before="120"/>
        <w:ind w:left="690" w:hanging="240"/>
        <w:rPr>
          <w:rFonts w:ascii="等线" w:eastAsia="等线" w:hAnsi="Times New Roman"/>
          <w:color w:val="000000"/>
        </w:rPr>
      </w:pPr>
      <w:r w:rsidRPr="00BC1F2F">
        <w:rPr>
          <w:rFonts w:ascii="等线" w:eastAsia="等线" w:hAnsi="Times New Roman"/>
          <w:color w:val="000000"/>
        </w:rPr>
        <w:t>Defending Vivest in a litigation of trade secret infringement against Zoll</w:t>
      </w:r>
    </w:p>
    <w:p w14:paraId="62605CD4" w14:textId="77777777" w:rsidR="00BC1F2F" w:rsidRDefault="00BC1F2F" w:rsidP="00BC1F2F">
      <w:pPr>
        <w:pStyle w:val="af5"/>
        <w:spacing w:before="120"/>
        <w:rPr>
          <w:rFonts w:ascii="等线" w:eastAsia="等线" w:hAnsi="Times New Roman"/>
          <w:color w:val="000000"/>
        </w:rPr>
      </w:pPr>
      <w:r w:rsidRPr="00BC1F2F">
        <w:rPr>
          <w:rFonts w:ascii="等线" w:eastAsia="等线" w:hAnsi="Times New Roman"/>
          <w:color w:val="000000"/>
        </w:rPr>
        <w:t>Commercial Arbitration and Litigation</w:t>
      </w:r>
    </w:p>
    <w:p w14:paraId="6F662FCA" w14:textId="77777777" w:rsidR="00BC1F2F" w:rsidRDefault="00BC1F2F" w:rsidP="00BC1F2F">
      <w:pPr>
        <w:pStyle w:val="af5"/>
        <w:numPr>
          <w:ilvl w:val="0"/>
          <w:numId w:val="30"/>
        </w:numPr>
        <w:spacing w:before="120"/>
        <w:ind w:left="690" w:hanging="240"/>
        <w:rPr>
          <w:rFonts w:ascii="等线" w:eastAsia="等线" w:hAnsi="Times New Roman"/>
          <w:color w:val="000000"/>
        </w:rPr>
      </w:pPr>
      <w:r w:rsidRPr="00BC1F2F">
        <w:rPr>
          <w:rFonts w:ascii="等线" w:eastAsia="等线" w:hAnsi="Times New Roman"/>
          <w:color w:val="000000"/>
        </w:rPr>
        <w:t>Advised Department of Health and Social Care of UK on potential disputes over sales agreements</w:t>
      </w:r>
    </w:p>
    <w:p w14:paraId="01B5295D" w14:textId="77777777" w:rsidR="00BC1F2F" w:rsidRDefault="00BC1F2F" w:rsidP="00BC1F2F">
      <w:pPr>
        <w:pStyle w:val="af5"/>
        <w:numPr>
          <w:ilvl w:val="0"/>
          <w:numId w:val="31"/>
        </w:numPr>
        <w:spacing w:before="120"/>
        <w:ind w:left="690" w:hanging="240"/>
        <w:rPr>
          <w:rFonts w:ascii="等线" w:eastAsia="等线" w:hAnsi="Times New Roman"/>
          <w:color w:val="000000"/>
        </w:rPr>
      </w:pPr>
      <w:r w:rsidRPr="00BC1F2F">
        <w:rPr>
          <w:rFonts w:ascii="等线" w:eastAsia="等线" w:hAnsi="Times New Roman"/>
          <w:color w:val="000000"/>
        </w:rPr>
        <w:t>Advised Luft Hansa in potential disputes over JVC</w:t>
      </w:r>
    </w:p>
    <w:p w14:paraId="48A7AC45" w14:textId="77777777" w:rsidR="00BC1F2F" w:rsidRDefault="00BC1F2F" w:rsidP="00BC1F2F">
      <w:pPr>
        <w:pStyle w:val="af5"/>
        <w:numPr>
          <w:ilvl w:val="0"/>
          <w:numId w:val="32"/>
        </w:numPr>
        <w:spacing w:before="120"/>
        <w:ind w:left="690" w:hanging="240"/>
        <w:rPr>
          <w:rFonts w:ascii="等线" w:eastAsia="等线" w:hAnsi="Times New Roman"/>
          <w:color w:val="000000"/>
        </w:rPr>
      </w:pPr>
      <w:r w:rsidRPr="00BC1F2F">
        <w:rPr>
          <w:rFonts w:ascii="等线" w:eastAsia="等线" w:hAnsi="Times New Roman"/>
          <w:color w:val="000000"/>
        </w:rPr>
        <w:t>Defending Adient in an arbitration of JVC dispute before CIETAC</w:t>
      </w:r>
    </w:p>
    <w:p w14:paraId="0246D2C4" w14:textId="77777777" w:rsidR="00BC1F2F" w:rsidRDefault="00BC1F2F" w:rsidP="00BC1F2F">
      <w:pPr>
        <w:pStyle w:val="af5"/>
        <w:numPr>
          <w:ilvl w:val="0"/>
          <w:numId w:val="33"/>
        </w:numPr>
        <w:spacing w:before="120"/>
        <w:ind w:left="690" w:hanging="240"/>
        <w:rPr>
          <w:rFonts w:ascii="等线" w:eastAsia="等线" w:hAnsi="Times New Roman"/>
          <w:color w:val="000000"/>
        </w:rPr>
      </w:pPr>
      <w:r w:rsidRPr="00BC1F2F">
        <w:rPr>
          <w:rFonts w:ascii="等线" w:eastAsia="等线" w:hAnsi="Times New Roman"/>
          <w:color w:val="000000"/>
        </w:rPr>
        <w:t>Representing a famous US-based high-tech corp. (in Fortune 500) in an arbitration of sales agreement</w:t>
      </w:r>
    </w:p>
    <w:p w14:paraId="356A4673" w14:textId="77777777" w:rsidR="00BC1F2F" w:rsidRDefault="00BC1F2F" w:rsidP="00BC1F2F">
      <w:pPr>
        <w:pStyle w:val="af5"/>
        <w:numPr>
          <w:ilvl w:val="0"/>
          <w:numId w:val="34"/>
        </w:numPr>
        <w:spacing w:before="120"/>
        <w:ind w:left="690" w:hanging="240"/>
        <w:rPr>
          <w:rFonts w:ascii="等线" w:eastAsia="等线" w:hAnsi="Times New Roman"/>
          <w:color w:val="000000"/>
        </w:rPr>
      </w:pPr>
      <w:r w:rsidRPr="00BC1F2F">
        <w:rPr>
          <w:rFonts w:ascii="等线" w:eastAsia="等线" w:hAnsi="Times New Roman"/>
          <w:color w:val="000000"/>
        </w:rPr>
        <w:t>Defending a state-owned bank (in Fortune 500) in a litigation of commercial trust</w:t>
      </w:r>
    </w:p>
    <w:p w14:paraId="7AD07766" w14:textId="77777777" w:rsidR="00BC1F2F" w:rsidRDefault="00BC1F2F" w:rsidP="00BC1F2F">
      <w:pPr>
        <w:pStyle w:val="af5"/>
        <w:numPr>
          <w:ilvl w:val="0"/>
          <w:numId w:val="35"/>
        </w:numPr>
        <w:spacing w:before="120"/>
        <w:ind w:left="690" w:hanging="240"/>
        <w:rPr>
          <w:rFonts w:ascii="等线" w:eastAsia="等线" w:hAnsi="Times New Roman"/>
          <w:color w:val="000000"/>
        </w:rPr>
      </w:pPr>
      <w:r w:rsidRPr="00BC1F2F">
        <w:rPr>
          <w:rFonts w:ascii="等线" w:eastAsia="等线" w:hAnsi="Times New Roman"/>
          <w:color w:val="000000"/>
        </w:rPr>
        <w:t>Advised Jeguar on contractual law</w:t>
      </w:r>
    </w:p>
    <w:p w14:paraId="5E5BA38D" w14:textId="77777777" w:rsidR="00BC1F2F" w:rsidRDefault="00BC1F2F" w:rsidP="00BC1F2F">
      <w:pPr>
        <w:pStyle w:val="af5"/>
        <w:numPr>
          <w:ilvl w:val="0"/>
          <w:numId w:val="36"/>
        </w:numPr>
        <w:spacing w:before="120"/>
        <w:ind w:left="690" w:hanging="240"/>
        <w:rPr>
          <w:rFonts w:ascii="等线" w:eastAsia="等线" w:hAnsi="Times New Roman"/>
          <w:color w:val="000000"/>
        </w:rPr>
      </w:pPr>
      <w:r w:rsidRPr="00BC1F2F">
        <w:rPr>
          <w:rFonts w:ascii="等线" w:eastAsia="等线" w:hAnsi="Times New Roman"/>
          <w:color w:val="000000"/>
        </w:rPr>
        <w:t>Advised Transgene on a potential dispute over technology investment agreement</w:t>
      </w:r>
    </w:p>
    <w:p w14:paraId="060C7CCD" w14:textId="77777777" w:rsidR="00BC1F2F" w:rsidRDefault="00BC1F2F" w:rsidP="00BC1F2F">
      <w:pPr>
        <w:pStyle w:val="af5"/>
        <w:numPr>
          <w:ilvl w:val="0"/>
          <w:numId w:val="37"/>
        </w:numPr>
        <w:spacing w:before="120"/>
        <w:ind w:left="690" w:hanging="240"/>
        <w:rPr>
          <w:rFonts w:ascii="等线" w:eastAsia="等线" w:hAnsi="Times New Roman"/>
          <w:color w:val="000000"/>
        </w:rPr>
      </w:pPr>
      <w:r w:rsidRPr="00BC1F2F">
        <w:rPr>
          <w:rFonts w:ascii="等线" w:eastAsia="等线" w:hAnsi="Times New Roman"/>
          <w:color w:val="000000"/>
        </w:rPr>
        <w:t>Advised Tenneco on strategies in disputes over sales agreement and development agreement</w:t>
      </w:r>
    </w:p>
    <w:p w14:paraId="2CE11EEA" w14:textId="77777777" w:rsidR="00BC1F2F" w:rsidRDefault="00BC1F2F" w:rsidP="00BC1F2F">
      <w:pPr>
        <w:pStyle w:val="af5"/>
        <w:numPr>
          <w:ilvl w:val="0"/>
          <w:numId w:val="38"/>
        </w:numPr>
        <w:spacing w:before="120"/>
        <w:ind w:left="690" w:hanging="240"/>
        <w:rPr>
          <w:rFonts w:ascii="等线" w:eastAsia="等线" w:hAnsi="Times New Roman"/>
          <w:color w:val="000000"/>
        </w:rPr>
      </w:pPr>
      <w:r w:rsidRPr="00BC1F2F">
        <w:rPr>
          <w:rFonts w:ascii="等线" w:eastAsia="等线" w:hAnsi="Times New Roman"/>
          <w:color w:val="000000"/>
        </w:rPr>
        <w:t>Advised Coty in a dispute over sales agreement</w:t>
      </w:r>
    </w:p>
    <w:p w14:paraId="52005D77" w14:textId="77777777" w:rsidR="00BC1F2F" w:rsidRDefault="00BC1F2F" w:rsidP="00BC1F2F">
      <w:pPr>
        <w:pStyle w:val="af5"/>
        <w:numPr>
          <w:ilvl w:val="0"/>
          <w:numId w:val="39"/>
        </w:numPr>
        <w:spacing w:before="120"/>
        <w:ind w:left="690" w:hanging="240"/>
        <w:rPr>
          <w:rFonts w:ascii="等线" w:eastAsia="等线" w:hAnsi="Times New Roman"/>
          <w:color w:val="000000"/>
        </w:rPr>
      </w:pPr>
      <w:r w:rsidRPr="00BC1F2F">
        <w:rPr>
          <w:rFonts w:ascii="等线" w:eastAsia="等线" w:hAnsi="Times New Roman"/>
          <w:color w:val="000000"/>
        </w:rPr>
        <w:t>Defended Q-Med successfully in a dispute over distribution agreement before SHIAC</w:t>
      </w:r>
    </w:p>
    <w:p w14:paraId="27CBD7D0" w14:textId="77777777" w:rsidR="00BC1F2F" w:rsidRDefault="00BC1F2F" w:rsidP="00BC1F2F">
      <w:pPr>
        <w:pStyle w:val="af5"/>
        <w:numPr>
          <w:ilvl w:val="0"/>
          <w:numId w:val="40"/>
        </w:numPr>
        <w:spacing w:before="120"/>
        <w:ind w:left="690" w:hanging="240"/>
        <w:rPr>
          <w:rFonts w:ascii="等线" w:eastAsia="等线" w:hAnsi="Times New Roman"/>
          <w:color w:val="000000"/>
        </w:rPr>
      </w:pPr>
      <w:r w:rsidRPr="00BC1F2F">
        <w:rPr>
          <w:rFonts w:ascii="等线" w:eastAsia="等线" w:hAnsi="Times New Roman"/>
          <w:color w:val="000000"/>
        </w:rPr>
        <w:t>Defended a famous US-based investment management entity successfully in an arbitration of disputes over Limited Partnership Agreement</w:t>
      </w:r>
    </w:p>
    <w:p w14:paraId="65454950" w14:textId="77777777" w:rsidR="00BC1F2F" w:rsidRDefault="00BC1F2F" w:rsidP="00BC1F2F">
      <w:pPr>
        <w:pStyle w:val="af5"/>
        <w:numPr>
          <w:ilvl w:val="0"/>
          <w:numId w:val="41"/>
        </w:numPr>
        <w:spacing w:before="120"/>
        <w:ind w:left="690" w:hanging="240"/>
        <w:rPr>
          <w:rFonts w:ascii="等线" w:eastAsia="等线" w:hAnsi="Times New Roman"/>
          <w:color w:val="000000"/>
        </w:rPr>
      </w:pPr>
      <w:r w:rsidRPr="00BC1F2F">
        <w:rPr>
          <w:rFonts w:ascii="等线" w:eastAsia="等线" w:hAnsi="Times New Roman"/>
          <w:color w:val="000000"/>
        </w:rPr>
        <w:t>Defended Dongfang Precision successfully in an arbitration of Share Purchase Agreement with an amount of more than ￥2.6 billion before CIETAC</w:t>
      </w:r>
    </w:p>
    <w:p w14:paraId="618B422C" w14:textId="77777777" w:rsidR="00BC1F2F" w:rsidRDefault="00BC1F2F" w:rsidP="00BC1F2F">
      <w:pPr>
        <w:pStyle w:val="af5"/>
        <w:numPr>
          <w:ilvl w:val="0"/>
          <w:numId w:val="42"/>
        </w:numPr>
        <w:spacing w:before="120"/>
        <w:ind w:left="690" w:hanging="240"/>
        <w:rPr>
          <w:rFonts w:ascii="等线" w:eastAsia="等线" w:hAnsi="Times New Roman"/>
          <w:color w:val="000000"/>
        </w:rPr>
      </w:pPr>
      <w:r w:rsidRPr="00BC1F2F">
        <w:rPr>
          <w:rFonts w:ascii="等线" w:eastAsia="等线" w:hAnsi="Times New Roman"/>
          <w:color w:val="000000"/>
        </w:rPr>
        <w:t>Acted as an expert witness of the law of Mainland China for Great Investment in an arbitration before HKIAC</w:t>
      </w:r>
    </w:p>
    <w:p w14:paraId="28F5011E" w14:textId="77777777" w:rsidR="00BC1F2F" w:rsidRDefault="00BC1F2F" w:rsidP="00BC1F2F">
      <w:pPr>
        <w:pStyle w:val="af5"/>
        <w:spacing w:after="0" w:line="480" w:lineRule="auto"/>
        <w:rPr>
          <w:rFonts w:ascii="等线" w:eastAsia="等线" w:hAnsi="等线"/>
          <w:b/>
          <w:sz w:val="24"/>
        </w:rPr>
      </w:pPr>
      <w:r w:rsidRPr="00BC1F2F">
        <w:rPr>
          <w:rFonts w:ascii="等线" w:eastAsia="等线" w:hAnsi="等线"/>
          <w:b/>
          <w:sz w:val="24"/>
        </w:rPr>
        <w:t>Education</w:t>
      </w:r>
    </w:p>
    <w:p w14:paraId="6E8ACCE3" w14:textId="77777777" w:rsidR="00BC1F2F" w:rsidRDefault="00BC1F2F" w:rsidP="00BC1F2F">
      <w:pPr>
        <w:pStyle w:val="af5"/>
        <w:numPr>
          <w:ilvl w:val="0"/>
          <w:numId w:val="43"/>
        </w:numPr>
        <w:spacing w:before="120"/>
        <w:ind w:left="690" w:hanging="240"/>
        <w:rPr>
          <w:rFonts w:ascii="等线" w:eastAsia="等线" w:hAnsi="Times New Roman"/>
          <w:color w:val="000000"/>
        </w:rPr>
      </w:pPr>
      <w:r w:rsidRPr="00BC1F2F">
        <w:rPr>
          <w:rFonts w:ascii="等线" w:eastAsia="等线" w:hAnsi="Times New Roman"/>
          <w:color w:val="000000"/>
        </w:rPr>
        <w:t>Fudan University, PhD in law, 2009</w:t>
      </w:r>
    </w:p>
    <w:p w14:paraId="4B82206C" w14:textId="77777777" w:rsidR="00BC1F2F" w:rsidRDefault="00BC1F2F" w:rsidP="00BC1F2F">
      <w:pPr>
        <w:pStyle w:val="af5"/>
        <w:spacing w:after="0" w:line="480" w:lineRule="auto"/>
        <w:rPr>
          <w:rFonts w:ascii="等线" w:eastAsia="等线" w:hAnsi="等线"/>
          <w:b/>
          <w:sz w:val="24"/>
        </w:rPr>
      </w:pPr>
      <w:r w:rsidRPr="00BC1F2F">
        <w:rPr>
          <w:rFonts w:ascii="等线" w:eastAsia="等线" w:hAnsi="等线"/>
          <w:b/>
          <w:sz w:val="24"/>
        </w:rPr>
        <w:t>Professional Qualification</w:t>
      </w:r>
    </w:p>
    <w:p w14:paraId="6ED60BD9" w14:textId="77777777" w:rsidR="00BC1F2F" w:rsidRDefault="00BC1F2F" w:rsidP="00BC1F2F">
      <w:pPr>
        <w:pStyle w:val="af5"/>
        <w:numPr>
          <w:ilvl w:val="0"/>
          <w:numId w:val="44"/>
        </w:numPr>
        <w:spacing w:before="120"/>
        <w:ind w:left="690" w:hanging="240"/>
        <w:rPr>
          <w:rFonts w:ascii="等线" w:eastAsia="等线" w:hAnsi="Times New Roman"/>
          <w:color w:val="000000"/>
        </w:rPr>
      </w:pPr>
      <w:r w:rsidRPr="00BC1F2F">
        <w:rPr>
          <w:rFonts w:ascii="等线" w:eastAsia="等线" w:hAnsi="Times New Roman"/>
          <w:color w:val="000000"/>
        </w:rPr>
        <w:t>Admitted to practice in the PRC</w:t>
      </w:r>
    </w:p>
    <w:p w14:paraId="5F739F44" w14:textId="77777777" w:rsidR="00BC1F2F" w:rsidRDefault="00BC1F2F" w:rsidP="00BC1F2F">
      <w:pPr>
        <w:pStyle w:val="af5"/>
        <w:spacing w:after="0" w:line="480" w:lineRule="auto"/>
        <w:rPr>
          <w:rFonts w:ascii="等线" w:eastAsia="等线" w:hAnsi="等线"/>
          <w:b/>
          <w:sz w:val="24"/>
        </w:rPr>
      </w:pPr>
      <w:r w:rsidRPr="00BC1F2F">
        <w:rPr>
          <w:rFonts w:ascii="等线" w:eastAsia="等线" w:hAnsi="等线"/>
          <w:b/>
          <w:sz w:val="24"/>
        </w:rPr>
        <w:t>Professional Background</w:t>
      </w:r>
    </w:p>
    <w:p w14:paraId="3B8BEEB1" w14:textId="77777777" w:rsidR="00BC1F2F" w:rsidRDefault="00BC1F2F" w:rsidP="00BC1F2F">
      <w:pPr>
        <w:pStyle w:val="af5"/>
        <w:numPr>
          <w:ilvl w:val="0"/>
          <w:numId w:val="45"/>
        </w:numPr>
        <w:spacing w:before="120"/>
        <w:ind w:left="690" w:hanging="240"/>
        <w:rPr>
          <w:rFonts w:ascii="等线" w:eastAsia="等线" w:hAnsi="Times New Roman"/>
          <w:color w:val="000000"/>
        </w:rPr>
      </w:pPr>
      <w:r w:rsidRPr="00BC1F2F">
        <w:rPr>
          <w:rFonts w:ascii="等线" w:eastAsia="等线" w:hAnsi="Times New Roman"/>
          <w:color w:val="000000"/>
        </w:rPr>
        <w:t>Dr. Hu is also an arbitrator of Shanghai International Arbitration Center and Shanghai Arbitration Commission, a mediator of World Intellectual Property Organization and Shanghai Commercial Mediation Center.</w:t>
      </w:r>
    </w:p>
    <w:p w14:paraId="7B652326" w14:textId="77777777" w:rsidR="00BC1F2F" w:rsidRDefault="00BC1F2F" w:rsidP="00BC1F2F">
      <w:pPr>
        <w:pStyle w:val="af5"/>
        <w:spacing w:after="0" w:line="480" w:lineRule="auto"/>
        <w:rPr>
          <w:rFonts w:ascii="等线" w:eastAsia="等线" w:hAnsi="等线"/>
          <w:b/>
          <w:sz w:val="24"/>
        </w:rPr>
      </w:pPr>
      <w:r w:rsidRPr="00BC1F2F">
        <w:rPr>
          <w:rFonts w:ascii="等线" w:eastAsia="等线" w:hAnsi="等线"/>
          <w:b/>
          <w:sz w:val="24"/>
        </w:rPr>
        <w:t>OTHER INFORMATION</w:t>
      </w:r>
    </w:p>
    <w:p w14:paraId="47555E20" w14:textId="77777777" w:rsidR="00BC1F2F" w:rsidRDefault="00BC1F2F" w:rsidP="00BC1F2F">
      <w:pPr>
        <w:pStyle w:val="af5"/>
        <w:spacing w:after="0" w:line="480" w:lineRule="auto"/>
        <w:rPr>
          <w:rFonts w:ascii="等线" w:eastAsia="等线" w:hAnsi="等线"/>
          <w:b/>
          <w:sz w:val="24"/>
        </w:rPr>
      </w:pPr>
      <w:r w:rsidRPr="00BC1F2F">
        <w:rPr>
          <w:rFonts w:ascii="等线" w:eastAsia="等线" w:hAnsi="等线"/>
          <w:b/>
          <w:sz w:val="24"/>
        </w:rPr>
        <w:t>Publications</w:t>
      </w:r>
    </w:p>
    <w:p w14:paraId="795122DD" w14:textId="77777777" w:rsidR="00BC1F2F" w:rsidRDefault="00BC1F2F" w:rsidP="00BC1F2F">
      <w:pPr>
        <w:pStyle w:val="af5"/>
        <w:numPr>
          <w:ilvl w:val="0"/>
          <w:numId w:val="46"/>
        </w:numPr>
        <w:spacing w:before="120"/>
        <w:ind w:left="690" w:hanging="240"/>
        <w:rPr>
          <w:rFonts w:ascii="等线" w:eastAsia="等线" w:hAnsi="Times New Roman"/>
          <w:color w:val="000000"/>
        </w:rPr>
      </w:pPr>
      <w:r w:rsidRPr="00BC1F2F">
        <w:rPr>
          <w:rFonts w:ascii="等线" w:eastAsia="等线" w:hAnsi="Times New Roman"/>
          <w:color w:val="000000"/>
        </w:rPr>
        <w:t xml:space="preserve">RESEARCHES ON JOINT LITIGATION SYSTEM, Shanghai Jiao Tong University Press, 2010 </w:t>
      </w:r>
    </w:p>
    <w:p w14:paraId="5567FC3C" w14:textId="5716D142" w:rsidR="00686369" w:rsidRPr="00BC1F2F" w:rsidRDefault="00BC1F2F" w:rsidP="00BC1F2F">
      <w:pPr>
        <w:pStyle w:val="af5"/>
        <w:numPr>
          <w:ilvl w:val="0"/>
          <w:numId w:val="47"/>
        </w:numPr>
        <w:spacing w:before="120"/>
        <w:ind w:left="690" w:hanging="240"/>
        <w:rPr>
          <w:rFonts w:ascii="等线" w:eastAsia="等线" w:hAnsi="Times New Roman"/>
          <w:color w:val="000000"/>
        </w:rPr>
      </w:pPr>
      <w:r w:rsidRPr="00BC1F2F">
        <w:rPr>
          <w:rFonts w:ascii="等线" w:eastAsia="等线" w:hAnsi="Times New Roman"/>
          <w:color w:val="000000"/>
        </w:rPr>
        <w:t xml:space="preserve">RESEARCHES ON IP CAPITALIZATION, China Legal Publishing House, 2012 </w:t>
      </w:r>
    </w:p>
    <w:sectPr w:rsidR="00686369" w:rsidRPr="00BC1F2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7B77"/>
    <w:multiLevelType w:val="singleLevel"/>
    <w:tmpl w:val="669CE1B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23610"/>
    <w:multiLevelType w:val="singleLevel"/>
    <w:tmpl w:val="42CCF95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6C5082"/>
    <w:multiLevelType w:val="singleLevel"/>
    <w:tmpl w:val="868061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2029B"/>
    <w:multiLevelType w:val="singleLevel"/>
    <w:tmpl w:val="90B6413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E3433A"/>
    <w:multiLevelType w:val="singleLevel"/>
    <w:tmpl w:val="2B9414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0C0F65"/>
    <w:multiLevelType w:val="singleLevel"/>
    <w:tmpl w:val="44ACE19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51225E"/>
    <w:multiLevelType w:val="singleLevel"/>
    <w:tmpl w:val="1F58F7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6E243E"/>
    <w:multiLevelType w:val="singleLevel"/>
    <w:tmpl w:val="480C4AC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5316E1"/>
    <w:multiLevelType w:val="singleLevel"/>
    <w:tmpl w:val="18AA78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EA4EEA"/>
    <w:multiLevelType w:val="singleLevel"/>
    <w:tmpl w:val="470E7B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476C4C"/>
    <w:multiLevelType w:val="singleLevel"/>
    <w:tmpl w:val="C38A0EA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E60F28"/>
    <w:multiLevelType w:val="singleLevel"/>
    <w:tmpl w:val="F3F0F1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49421E"/>
    <w:multiLevelType w:val="singleLevel"/>
    <w:tmpl w:val="A4468AC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070CA2"/>
    <w:multiLevelType w:val="singleLevel"/>
    <w:tmpl w:val="694C1F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72D17E4"/>
    <w:multiLevelType w:val="singleLevel"/>
    <w:tmpl w:val="028067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202BCB"/>
    <w:multiLevelType w:val="singleLevel"/>
    <w:tmpl w:val="D2C0899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4159EA"/>
    <w:multiLevelType w:val="singleLevel"/>
    <w:tmpl w:val="B29C918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1E6942"/>
    <w:multiLevelType w:val="singleLevel"/>
    <w:tmpl w:val="BF083C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0A36A7"/>
    <w:multiLevelType w:val="singleLevel"/>
    <w:tmpl w:val="B2AE5A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BE160D9"/>
    <w:multiLevelType w:val="singleLevel"/>
    <w:tmpl w:val="A4E8D66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A92B07"/>
    <w:multiLevelType w:val="singleLevel"/>
    <w:tmpl w:val="687A81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9D0A0F"/>
    <w:multiLevelType w:val="singleLevel"/>
    <w:tmpl w:val="42CCF95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50A6043"/>
    <w:multiLevelType w:val="singleLevel"/>
    <w:tmpl w:val="842E74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6B9625C"/>
    <w:multiLevelType w:val="singleLevel"/>
    <w:tmpl w:val="CFC8A54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88B49FC"/>
    <w:multiLevelType w:val="singleLevel"/>
    <w:tmpl w:val="3842CB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5F6942"/>
    <w:multiLevelType w:val="singleLevel"/>
    <w:tmpl w:val="A2063F0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4022A9"/>
    <w:multiLevelType w:val="singleLevel"/>
    <w:tmpl w:val="16FABDF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841F37"/>
    <w:multiLevelType w:val="singleLevel"/>
    <w:tmpl w:val="0820FF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987340"/>
    <w:multiLevelType w:val="singleLevel"/>
    <w:tmpl w:val="E61EC3B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5C3FBD"/>
    <w:multiLevelType w:val="singleLevel"/>
    <w:tmpl w:val="278A5A6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971FF2"/>
    <w:multiLevelType w:val="singleLevel"/>
    <w:tmpl w:val="18C6B8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FD035E"/>
    <w:multiLevelType w:val="singleLevel"/>
    <w:tmpl w:val="8F94AA2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6C673B"/>
    <w:multiLevelType w:val="singleLevel"/>
    <w:tmpl w:val="4782DA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BD82EAB"/>
    <w:multiLevelType w:val="singleLevel"/>
    <w:tmpl w:val="B8980FF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B6749B"/>
    <w:multiLevelType w:val="singleLevel"/>
    <w:tmpl w:val="6DCA6D0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E918D8"/>
    <w:multiLevelType w:val="singleLevel"/>
    <w:tmpl w:val="2F788AC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13E4F65"/>
    <w:multiLevelType w:val="singleLevel"/>
    <w:tmpl w:val="E27E92C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2647DB"/>
    <w:multiLevelType w:val="singleLevel"/>
    <w:tmpl w:val="0D38925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8640D0"/>
    <w:multiLevelType w:val="singleLevel"/>
    <w:tmpl w:val="1DA6D94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173786"/>
    <w:multiLevelType w:val="singleLevel"/>
    <w:tmpl w:val="C1DE01D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7B187B"/>
    <w:multiLevelType w:val="singleLevel"/>
    <w:tmpl w:val="97AE589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5B096B"/>
    <w:multiLevelType w:val="singleLevel"/>
    <w:tmpl w:val="CC0C92D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A118E4"/>
    <w:multiLevelType w:val="singleLevel"/>
    <w:tmpl w:val="E5EAEBA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E486F5A"/>
    <w:multiLevelType w:val="singleLevel"/>
    <w:tmpl w:val="D6BECD8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752D0B"/>
    <w:multiLevelType w:val="singleLevel"/>
    <w:tmpl w:val="362EDA74"/>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46"/>
  </w:num>
  <w:num w:numId="4">
    <w:abstractNumId w:val="10"/>
  </w:num>
  <w:num w:numId="5">
    <w:abstractNumId w:val="38"/>
  </w:num>
  <w:num w:numId="6">
    <w:abstractNumId w:val="22"/>
  </w:num>
  <w:num w:numId="7">
    <w:abstractNumId w:val="17"/>
  </w:num>
  <w:num w:numId="8">
    <w:abstractNumId w:val="12"/>
  </w:num>
  <w:num w:numId="9">
    <w:abstractNumId w:val="41"/>
  </w:num>
  <w:num w:numId="10">
    <w:abstractNumId w:val="3"/>
  </w:num>
  <w:num w:numId="11">
    <w:abstractNumId w:val="2"/>
  </w:num>
  <w:num w:numId="12">
    <w:abstractNumId w:val="45"/>
  </w:num>
  <w:num w:numId="13">
    <w:abstractNumId w:val="19"/>
  </w:num>
  <w:num w:numId="14">
    <w:abstractNumId w:val="29"/>
  </w:num>
  <w:num w:numId="15">
    <w:abstractNumId w:val="13"/>
  </w:num>
  <w:num w:numId="16">
    <w:abstractNumId w:val="0"/>
  </w:num>
  <w:num w:numId="17">
    <w:abstractNumId w:val="6"/>
  </w:num>
  <w:num w:numId="18">
    <w:abstractNumId w:val="36"/>
  </w:num>
  <w:num w:numId="19">
    <w:abstractNumId w:val="8"/>
  </w:num>
  <w:num w:numId="20">
    <w:abstractNumId w:val="15"/>
  </w:num>
  <w:num w:numId="21">
    <w:abstractNumId w:val="21"/>
  </w:num>
  <w:num w:numId="22">
    <w:abstractNumId w:val="39"/>
  </w:num>
  <w:num w:numId="23">
    <w:abstractNumId w:val="44"/>
  </w:num>
  <w:num w:numId="24">
    <w:abstractNumId w:val="9"/>
  </w:num>
  <w:num w:numId="25">
    <w:abstractNumId w:val="30"/>
  </w:num>
  <w:num w:numId="26">
    <w:abstractNumId w:val="26"/>
  </w:num>
  <w:num w:numId="27">
    <w:abstractNumId w:val="4"/>
  </w:num>
  <w:num w:numId="28">
    <w:abstractNumId w:val="7"/>
  </w:num>
  <w:num w:numId="29">
    <w:abstractNumId w:val="5"/>
  </w:num>
  <w:num w:numId="30">
    <w:abstractNumId w:val="35"/>
  </w:num>
  <w:num w:numId="31">
    <w:abstractNumId w:val="37"/>
  </w:num>
  <w:num w:numId="32">
    <w:abstractNumId w:val="40"/>
  </w:num>
  <w:num w:numId="33">
    <w:abstractNumId w:val="11"/>
  </w:num>
  <w:num w:numId="34">
    <w:abstractNumId w:val="28"/>
  </w:num>
  <w:num w:numId="35">
    <w:abstractNumId w:val="24"/>
  </w:num>
  <w:num w:numId="36">
    <w:abstractNumId w:val="18"/>
  </w:num>
  <w:num w:numId="37">
    <w:abstractNumId w:val="43"/>
  </w:num>
  <w:num w:numId="38">
    <w:abstractNumId w:val="25"/>
  </w:num>
  <w:num w:numId="39">
    <w:abstractNumId w:val="32"/>
  </w:num>
  <w:num w:numId="40">
    <w:abstractNumId w:val="34"/>
  </w:num>
  <w:num w:numId="41">
    <w:abstractNumId w:val="33"/>
  </w:num>
  <w:num w:numId="42">
    <w:abstractNumId w:val="42"/>
  </w:num>
  <w:num w:numId="43">
    <w:abstractNumId w:val="14"/>
  </w:num>
  <w:num w:numId="44">
    <w:abstractNumId w:val="27"/>
  </w:num>
  <w:num w:numId="45">
    <w:abstractNumId w:val="31"/>
  </w:num>
  <w:num w:numId="46">
    <w:abstractNumId w:val="1"/>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C1F2F"/>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1F2F"/>
    <w:pPr>
      <w:spacing w:after="120"/>
    </w:pPr>
  </w:style>
  <w:style w:type="character" w:customStyle="1" w:styleId="af6">
    <w:name w:val="正文文本 字符"/>
    <w:basedOn w:val="a0"/>
    <w:link w:val="af5"/>
    <w:uiPriority w:val="99"/>
    <w:rsid w:val="00BC1F2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C9885-68E9-4B0A-9E2C-596422DDF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538</Words>
  <Characters>3068</Characters>
  <Application>Microsoft Office Word</Application>
  <DocSecurity>0</DocSecurity>
  <Lines>25</Lines>
  <Paragraphs>7</Paragraphs>
  <ScaleCrop>false</ScaleCrop>
  <Company/>
  <LinksUpToDate>false</LinksUpToDate>
  <CharactersWithSpaces>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2026-06-03T01:31:00Z</dcterms:created>
  <dcterms:modified xsi:type="dcterms:W3CDTF">2026-06-03T01:31:00Z</dcterms:modified>
</cp:coreProperties>
</file>