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42C816B" w:rsidR="0049405C" w:rsidRPr="00C24D79" w:rsidRDefault="00886F5A" w:rsidP="00886F5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86F5A">
              <w:rPr>
                <w:rFonts w:ascii="等线" w:eastAsia="等线" w:hAnsi="Times New Roman"/>
                <w:b/>
                <w:color w:val="000000"/>
                <w:sz w:val="48"/>
              </w:rPr>
              <w:t>HELEN ZHAO</w:t>
            </w:r>
            <w:bookmarkEnd w:id="0"/>
          </w:p>
          <w:p w14:paraId="706EB16B" w14:textId="0A6DABA2" w:rsidR="0049405C" w:rsidRPr="00C24D79" w:rsidRDefault="00886F5A" w:rsidP="00886F5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86F5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886F5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86F5A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C5E1D73" w:rsidR="0049405C" w:rsidRPr="00C24D79" w:rsidRDefault="00886F5A" w:rsidP="00886F5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86F5A">
              <w:rPr>
                <w:rFonts w:ascii="等线" w:eastAsia="等线" w:hAnsi="Times New Roman"/>
                <w:color w:val="000000"/>
              </w:rPr>
              <w:t xml:space="preserve">+86 10 5769 5666 </w:t>
            </w:r>
            <w:bookmarkEnd w:id="3"/>
          </w:p>
          <w:p w14:paraId="4F910ACA" w14:textId="319C9613" w:rsidR="0049405C" w:rsidRPr="00C24D79" w:rsidRDefault="00886F5A" w:rsidP="00886F5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86F5A">
              <w:rPr>
                <w:rFonts w:ascii="等线" w:eastAsia="等线" w:hAnsi="Times New Roman"/>
                <w:color w:val="000000"/>
              </w:rPr>
              <w:t>helen.zhao@fangdalaw.com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6660D92" w:rsidR="0049405C" w:rsidRPr="00C24D79" w:rsidRDefault="00886F5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42377A0" wp14:editId="47588F2B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F3633D0" w:rsidR="009465FB" w:rsidRPr="00C24D79" w:rsidRDefault="00886F5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86F5A">
              <w:rPr>
                <w:rFonts w:ascii="等线" w:eastAsia="等线" w:hAnsi="Times New Roman"/>
                <w:color w:val="000000"/>
                <w:szCs w:val="21"/>
              </w:rPr>
              <w:t>MS. ZHAO SPECIALIZES IN CROSS-BORDER CAPITAL MARKET TRANSACTIONS (DEBT AND EQUITY OFFERINGS) AND PRIVATE EQUITY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5EAE033" w14:textId="77777777" w:rsidR="00886F5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4FB0031" w14:textId="77777777" w:rsidR="00886F5A" w:rsidRDefault="00886F5A" w:rsidP="00886F5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86F5A">
        <w:rPr>
          <w:rFonts w:ascii="等线" w:eastAsia="等线" w:hAnsi="等线"/>
          <w:b/>
          <w:sz w:val="24"/>
        </w:rPr>
        <w:t>REPRESENTATIVE MATTERS AND CASES</w:t>
      </w:r>
    </w:p>
    <w:p w14:paraId="57752098" w14:textId="77777777" w:rsidR="00886F5A" w:rsidRDefault="00886F5A" w:rsidP="00886F5A">
      <w:pPr>
        <w:pStyle w:val="af5"/>
        <w:spacing w:before="12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Debt and hybrid securities offerings</w:t>
      </w:r>
    </w:p>
    <w:p w14:paraId="67592DFF" w14:textId="77777777" w:rsidR="00886F5A" w:rsidRDefault="00886F5A" w:rsidP="00886F5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Advised Asian Infrastructure Investment Bank, Asian Development Bank, Hungary, the Republic of the Philippines, BMW Group, Cr</w:t>
      </w:r>
      <w:r w:rsidRPr="00886F5A">
        <w:rPr>
          <w:rFonts w:ascii="等线" w:eastAsia="等线" w:hAnsi="Times New Roman"/>
          <w:color w:val="000000"/>
        </w:rPr>
        <w:t>é</w:t>
      </w:r>
      <w:r w:rsidRPr="00886F5A">
        <w:rPr>
          <w:rFonts w:ascii="等线" w:eastAsia="等线" w:hAnsi="Times New Roman"/>
          <w:color w:val="000000"/>
        </w:rPr>
        <w:t>dit Agricole S.A., Deutsche Bank and United Overseas Bank on their panda bond program registration and the issuances thereunder</w:t>
      </w:r>
    </w:p>
    <w:p w14:paraId="53748B67" w14:textId="77777777" w:rsidR="00886F5A" w:rsidRDefault="00886F5A" w:rsidP="00886F5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Advised Zhongyuan Asset Management, Henan Investment Group, Taizhou Xintai Group, Hangzhou Jianggan District Urban Construction &amp; Comprehensive Development Co., Limited and Ningbo Yincheng Group on their USD bond offerings</w:t>
      </w:r>
    </w:p>
    <w:p w14:paraId="0213EE9C" w14:textId="77777777" w:rsidR="00886F5A" w:rsidRDefault="00886F5A" w:rsidP="00886F5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Advised underwriters on the panda bond program registration and the issuances thereunder of Cassa depositi e prestiti S.p.A., the Bank of Tokyo-Mitsubishi UFJ and Hang Lung Properties</w:t>
      </w:r>
    </w:p>
    <w:p w14:paraId="2329645C" w14:textId="77777777" w:rsidR="00886F5A" w:rsidRDefault="00886F5A" w:rsidP="00886F5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Advised underwriters on the USD bond offerings of Sinopec, Fosun, Nanjing Lishui City Construction Group and other PRC-based issuers</w:t>
      </w:r>
    </w:p>
    <w:p w14:paraId="49E1EDE8" w14:textId="77777777" w:rsidR="00886F5A" w:rsidRDefault="00886F5A" w:rsidP="00886F5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Advised underwriters on the zero-coupon convertible bond offering by China Railway Construction Co., Ltd.</w:t>
      </w:r>
    </w:p>
    <w:p w14:paraId="6F24376A" w14:textId="77777777" w:rsidR="00886F5A" w:rsidRDefault="00886F5A" w:rsidP="00886F5A">
      <w:pPr>
        <w:pStyle w:val="af5"/>
        <w:spacing w:before="12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Equity offerings and listings</w:t>
      </w:r>
    </w:p>
    <w:p w14:paraId="537F4DE1" w14:textId="77777777" w:rsidR="00886F5A" w:rsidRDefault="00886F5A" w:rsidP="00886F5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Advised China International Capital Corporation on its H share IPO and listing</w:t>
      </w:r>
    </w:p>
    <w:p w14:paraId="55338132" w14:textId="77777777" w:rsidR="00886F5A" w:rsidRDefault="00886F5A" w:rsidP="00886F5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Advised China Securities on its H share IPO and listing</w:t>
      </w:r>
    </w:p>
    <w:p w14:paraId="76967FE1" w14:textId="77777777" w:rsidR="00886F5A" w:rsidRDefault="00886F5A" w:rsidP="00886F5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Advised China Cinda on its private placement of H shares to COSCO</w:t>
      </w:r>
    </w:p>
    <w:p w14:paraId="46CF417C" w14:textId="77777777" w:rsidR="00886F5A" w:rsidRDefault="00886F5A" w:rsidP="00886F5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Advised an insurance group on its proposed Hong Kong IPO and listing</w:t>
      </w:r>
    </w:p>
    <w:p w14:paraId="14407350" w14:textId="77777777" w:rsidR="00886F5A" w:rsidRDefault="00886F5A" w:rsidP="00886F5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Advised a financial leasing company in China on its proposed Hong Kong IPO and listing</w:t>
      </w:r>
    </w:p>
    <w:p w14:paraId="7CCA0C8D" w14:textId="77777777" w:rsidR="00886F5A" w:rsidRDefault="00886F5A" w:rsidP="00886F5A">
      <w:pPr>
        <w:pStyle w:val="af5"/>
        <w:spacing w:before="12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Private equity and mergers &amp; acquisitions</w:t>
      </w:r>
    </w:p>
    <w:p w14:paraId="707857E8" w14:textId="77777777" w:rsidR="00886F5A" w:rsidRDefault="00886F5A" w:rsidP="00886F5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Advised companies (such as UCar and XYZ Robotics) on their rounds of equity financings</w:t>
      </w:r>
    </w:p>
    <w:p w14:paraId="0DDEAF00" w14:textId="77777777" w:rsidR="00886F5A" w:rsidRDefault="00886F5A" w:rsidP="00886F5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Advised Matrix Partners China, SAIF Partners, Legend Capital and Songhe Capital on the investment in target companies</w:t>
      </w:r>
    </w:p>
    <w:p w14:paraId="6A752694" w14:textId="77777777" w:rsidR="00886F5A" w:rsidRDefault="00886F5A" w:rsidP="00886F5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Advised ChipMOS on its acquisition and privatization of a NASDAQ listed company and its listing in NASDAQ after the acquisition</w:t>
      </w:r>
    </w:p>
    <w:p w14:paraId="194F74D3" w14:textId="77777777" w:rsidR="00886F5A" w:rsidRDefault="00886F5A" w:rsidP="00886F5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 xml:space="preserve">Advised Shell on its joint venture project in China  </w:t>
      </w:r>
      <w:r w:rsidRPr="00886F5A">
        <w:rPr>
          <w:rFonts w:ascii="等线" w:eastAsia="等线" w:hAnsi="Times New Roman"/>
          <w:color w:val="000000"/>
        </w:rPr>
        <w:t> </w:t>
      </w:r>
      <w:r w:rsidRPr="00886F5A">
        <w:rPr>
          <w:rFonts w:ascii="等线" w:eastAsia="等线" w:hAnsi="Times New Roman"/>
          <w:color w:val="000000"/>
        </w:rPr>
        <w:t xml:space="preserve"> * Include matters completed prior to joining Fangda</w:t>
      </w:r>
    </w:p>
    <w:p w14:paraId="5B8361A1" w14:textId="77777777" w:rsidR="00886F5A" w:rsidRDefault="00886F5A" w:rsidP="00886F5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86F5A">
        <w:rPr>
          <w:rFonts w:ascii="等线" w:eastAsia="等线" w:hAnsi="等线"/>
          <w:b/>
          <w:sz w:val="24"/>
        </w:rPr>
        <w:t>Education</w:t>
      </w:r>
    </w:p>
    <w:p w14:paraId="3C03F4DB" w14:textId="77777777" w:rsidR="00886F5A" w:rsidRDefault="00886F5A" w:rsidP="00886F5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New York University School of Law, LL.M</w:t>
      </w:r>
    </w:p>
    <w:p w14:paraId="73FC47E1" w14:textId="77777777" w:rsidR="00886F5A" w:rsidRDefault="00886F5A" w:rsidP="00886F5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The Chinese University of Hong Kong, LL.M</w:t>
      </w:r>
    </w:p>
    <w:p w14:paraId="76DDABA4" w14:textId="77777777" w:rsidR="00886F5A" w:rsidRDefault="00886F5A" w:rsidP="00886F5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Dalian Maritime University Law School, LL.B</w:t>
      </w:r>
    </w:p>
    <w:p w14:paraId="119E6677" w14:textId="77777777" w:rsidR="00886F5A" w:rsidRDefault="00886F5A" w:rsidP="00886F5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86F5A">
        <w:rPr>
          <w:rFonts w:ascii="等线" w:eastAsia="等线" w:hAnsi="等线"/>
          <w:b/>
          <w:sz w:val="24"/>
        </w:rPr>
        <w:t>Professional Qualification</w:t>
      </w:r>
    </w:p>
    <w:p w14:paraId="36EF43DF" w14:textId="77777777" w:rsidR="00886F5A" w:rsidRDefault="00886F5A" w:rsidP="00886F5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Admitted to practice in the PRC</w:t>
      </w:r>
    </w:p>
    <w:p w14:paraId="67696754" w14:textId="77777777" w:rsidR="00886F5A" w:rsidRDefault="00886F5A" w:rsidP="00886F5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Admitted to practice in the State of New York</w:t>
      </w:r>
    </w:p>
    <w:p w14:paraId="25F8030B" w14:textId="77777777" w:rsidR="00886F5A" w:rsidRDefault="00886F5A" w:rsidP="00886F5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86F5A">
        <w:rPr>
          <w:rFonts w:ascii="等线" w:eastAsia="等线" w:hAnsi="等线"/>
          <w:b/>
          <w:sz w:val="24"/>
        </w:rPr>
        <w:t>Professional Background</w:t>
      </w:r>
    </w:p>
    <w:p w14:paraId="4230D639" w14:textId="77777777" w:rsidR="00886F5A" w:rsidRDefault="00886F5A" w:rsidP="00886F5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>Ms. Zhao joined Fangda in 2018. Before joining the firm, she ever worked at Davis Polk &amp; Wardwell LLP in its Beijing office and King &amp; Wood Mallesons.</w:t>
      </w:r>
    </w:p>
    <w:p w14:paraId="5567FC3C" w14:textId="66973341" w:rsidR="00686369" w:rsidRPr="00886F5A" w:rsidRDefault="00886F5A" w:rsidP="00886F5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6F5A">
        <w:rPr>
          <w:rFonts w:ascii="等线" w:eastAsia="等线" w:hAnsi="Times New Roman"/>
          <w:color w:val="000000"/>
        </w:rPr>
        <w:t xml:space="preserve">Ms. Zhao was ever nominated as a rising star in IFLR1000 Awards 2022 China shortlist and Legal 500 2022 Edition of Asia Pacific Rankings. Ms. Zhao was also recommended by </w:t>
      </w:r>
      <w:r w:rsidRPr="00886F5A">
        <w:rPr>
          <w:rFonts w:ascii="等线" w:eastAsia="等线" w:hAnsi="Times New Roman"/>
          <w:color w:val="000000"/>
        </w:rPr>
        <w:t>“</w:t>
      </w:r>
      <w:r w:rsidRPr="00886F5A">
        <w:rPr>
          <w:rFonts w:ascii="等线" w:eastAsia="等线" w:hAnsi="Times New Roman"/>
          <w:color w:val="000000"/>
        </w:rPr>
        <w:t>Legal 500</w:t>
      </w:r>
      <w:r w:rsidRPr="00886F5A">
        <w:rPr>
          <w:rFonts w:ascii="等线" w:eastAsia="等线" w:hAnsi="Times New Roman"/>
          <w:color w:val="000000"/>
        </w:rPr>
        <w:t>”</w:t>
      </w:r>
      <w:r w:rsidRPr="00886F5A">
        <w:rPr>
          <w:rFonts w:ascii="等线" w:eastAsia="等线" w:hAnsi="Times New Roman"/>
          <w:color w:val="000000"/>
        </w:rPr>
        <w:t xml:space="preserve"> in the PRC capital markets for the year 2022.</w:t>
      </w:r>
    </w:p>
    <w:sectPr w:rsidR="00686369" w:rsidRPr="00886F5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567"/>
    <w:multiLevelType w:val="singleLevel"/>
    <w:tmpl w:val="6F4896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794176"/>
    <w:multiLevelType w:val="singleLevel"/>
    <w:tmpl w:val="BF20BA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1F3038"/>
    <w:multiLevelType w:val="singleLevel"/>
    <w:tmpl w:val="5ED2F6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4F6640"/>
    <w:multiLevelType w:val="singleLevel"/>
    <w:tmpl w:val="41CCBF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941036F"/>
    <w:multiLevelType w:val="singleLevel"/>
    <w:tmpl w:val="32962C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2F3964"/>
    <w:multiLevelType w:val="singleLevel"/>
    <w:tmpl w:val="3DB224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1424CF"/>
    <w:multiLevelType w:val="singleLevel"/>
    <w:tmpl w:val="3DFEB4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1143581"/>
    <w:multiLevelType w:val="singleLevel"/>
    <w:tmpl w:val="C56A0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6B0896"/>
    <w:multiLevelType w:val="singleLevel"/>
    <w:tmpl w:val="AE50AA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B502B19"/>
    <w:multiLevelType w:val="singleLevel"/>
    <w:tmpl w:val="4ADE8F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5150329"/>
    <w:multiLevelType w:val="singleLevel"/>
    <w:tmpl w:val="59989E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6B836EC"/>
    <w:multiLevelType w:val="singleLevel"/>
    <w:tmpl w:val="9BCEDB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9B15F1D"/>
    <w:multiLevelType w:val="singleLevel"/>
    <w:tmpl w:val="CBCABE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B6F17F9"/>
    <w:multiLevelType w:val="singleLevel"/>
    <w:tmpl w:val="D7F8DF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DF45B5F"/>
    <w:multiLevelType w:val="singleLevel"/>
    <w:tmpl w:val="7C88EB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2FB2E39"/>
    <w:multiLevelType w:val="singleLevel"/>
    <w:tmpl w:val="A32A11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35B11D5"/>
    <w:multiLevelType w:val="singleLevel"/>
    <w:tmpl w:val="7B18E3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4F17044"/>
    <w:multiLevelType w:val="singleLevel"/>
    <w:tmpl w:val="A32A11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8755A60"/>
    <w:multiLevelType w:val="singleLevel"/>
    <w:tmpl w:val="6422E8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BDD4A9B"/>
    <w:multiLevelType w:val="singleLevel"/>
    <w:tmpl w:val="39CA45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D15114F"/>
    <w:multiLevelType w:val="singleLevel"/>
    <w:tmpl w:val="8D741F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13716F4"/>
    <w:multiLevelType w:val="singleLevel"/>
    <w:tmpl w:val="5A48D0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1"/>
  </w:num>
  <w:num w:numId="3">
    <w:abstractNumId w:val="13"/>
  </w:num>
  <w:num w:numId="4">
    <w:abstractNumId w:val="3"/>
  </w:num>
  <w:num w:numId="5">
    <w:abstractNumId w:val="15"/>
  </w:num>
  <w:num w:numId="6">
    <w:abstractNumId w:val="16"/>
  </w:num>
  <w:num w:numId="7">
    <w:abstractNumId w:val="23"/>
  </w:num>
  <w:num w:numId="8">
    <w:abstractNumId w:val="22"/>
  </w:num>
  <w:num w:numId="9">
    <w:abstractNumId w:val="14"/>
  </w:num>
  <w:num w:numId="10">
    <w:abstractNumId w:val="10"/>
  </w:num>
  <w:num w:numId="11">
    <w:abstractNumId w:val="7"/>
  </w:num>
  <w:num w:numId="12">
    <w:abstractNumId w:val="18"/>
  </w:num>
  <w:num w:numId="13">
    <w:abstractNumId w:val="6"/>
  </w:num>
  <w:num w:numId="14">
    <w:abstractNumId w:val="5"/>
  </w:num>
  <w:num w:numId="15">
    <w:abstractNumId w:val="2"/>
  </w:num>
  <w:num w:numId="16">
    <w:abstractNumId w:val="4"/>
  </w:num>
  <w:num w:numId="17">
    <w:abstractNumId w:val="12"/>
  </w:num>
  <w:num w:numId="18">
    <w:abstractNumId w:val="8"/>
  </w:num>
  <w:num w:numId="19">
    <w:abstractNumId w:val="20"/>
  </w:num>
  <w:num w:numId="20">
    <w:abstractNumId w:val="1"/>
  </w:num>
  <w:num w:numId="21">
    <w:abstractNumId w:val="21"/>
  </w:num>
  <w:num w:numId="22">
    <w:abstractNumId w:val="0"/>
  </w:num>
  <w:num w:numId="23">
    <w:abstractNumId w:val="19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86F5A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86F5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86F5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E7DEA25-27FC-461C-9D7C-952020FA1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2026-09-13T23:46:00Z</dcterms:created>
  <dcterms:modified xsi:type="dcterms:W3CDTF">2026-09-13T23:46:00Z</dcterms:modified>
</cp:coreProperties>
</file>