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DD6FF2B" w:rsidR="0049405C" w:rsidRPr="00C24D79" w:rsidRDefault="00786BE2" w:rsidP="00786BE2">
            <w:pPr>
              <w:spacing w:line="720" w:lineRule="auto"/>
              <w:rPr>
                <w:rFonts w:eastAsiaTheme="minorHAnsi"/>
                <w:color w:val="545551"/>
              </w:rPr>
            </w:pPr>
            <w:bookmarkStart w:id="0" w:name="xingming"/>
            <w:bookmarkStart w:id="1" w:name="_GoBack"/>
            <w:bookmarkEnd w:id="1"/>
            <w:r w:rsidRPr="00786BE2">
              <w:rPr>
                <w:rFonts w:ascii="等线" w:eastAsia="等线" w:hAnsi="Times New Roman"/>
                <w:b/>
                <w:color w:val="000000"/>
                <w:sz w:val="48"/>
              </w:rPr>
              <w:t>KRISTY TANG</w:t>
            </w:r>
            <w:bookmarkEnd w:id="0"/>
          </w:p>
          <w:p w14:paraId="706EB16B" w14:textId="1C07F4AF" w:rsidR="0049405C" w:rsidRPr="00C24D79" w:rsidRDefault="00786BE2" w:rsidP="00786BE2">
            <w:pPr>
              <w:spacing w:line="360" w:lineRule="auto"/>
              <w:rPr>
                <w:rFonts w:eastAsiaTheme="minorHAnsi"/>
                <w:b/>
                <w:bCs/>
                <w:color w:val="545551"/>
              </w:rPr>
            </w:pPr>
            <w:bookmarkStart w:id="2" w:name="didian"/>
            <w:r w:rsidRPr="00786BE2">
              <w:rPr>
                <w:rFonts w:ascii="等线" w:eastAsia="等线" w:hAnsi="Times New Roman"/>
                <w:b/>
                <w:bCs/>
                <w:color w:val="000000"/>
              </w:rPr>
              <w:t>Partner</w:t>
            </w:r>
            <w:r w:rsidRPr="00786BE2">
              <w:rPr>
                <w:rFonts w:ascii="等线" w:eastAsia="等线" w:hAnsi="Times New Roman"/>
                <w:b/>
                <w:bCs/>
                <w:color w:val="000000"/>
              </w:rPr>
              <w:t>·</w:t>
            </w:r>
            <w:r w:rsidRPr="00786BE2">
              <w:rPr>
                <w:rFonts w:ascii="等线" w:eastAsia="等线" w:hAnsi="Times New Roman"/>
                <w:b/>
                <w:bCs/>
                <w:color w:val="000000"/>
              </w:rPr>
              <w:t>Shanghai</w:t>
            </w:r>
            <w:bookmarkEnd w:id="2"/>
          </w:p>
          <w:p w14:paraId="6199424A" w14:textId="78428BCD" w:rsidR="0049405C" w:rsidRPr="00C24D79" w:rsidRDefault="00786BE2" w:rsidP="00786BE2">
            <w:pPr>
              <w:spacing w:line="360" w:lineRule="auto"/>
              <w:rPr>
                <w:rFonts w:eastAsiaTheme="minorHAnsi"/>
                <w:color w:val="545551"/>
              </w:rPr>
            </w:pPr>
            <w:bookmarkStart w:id="3" w:name="dianhua"/>
            <w:r w:rsidRPr="00786BE2">
              <w:rPr>
                <w:rFonts w:ascii="等线" w:eastAsia="等线" w:hAnsi="Times New Roman"/>
                <w:color w:val="000000"/>
              </w:rPr>
              <w:t xml:space="preserve">+86 21 6263 5877 </w:t>
            </w:r>
            <w:bookmarkEnd w:id="3"/>
          </w:p>
          <w:p w14:paraId="4F910ACA" w14:textId="2BFA3A73" w:rsidR="0049405C" w:rsidRPr="00C24D79" w:rsidRDefault="00786BE2" w:rsidP="00786BE2">
            <w:pPr>
              <w:spacing w:line="360" w:lineRule="auto"/>
              <w:rPr>
                <w:rFonts w:eastAsiaTheme="minorHAnsi"/>
                <w:color w:val="000000"/>
              </w:rPr>
            </w:pPr>
            <w:bookmarkStart w:id="4" w:name="youxiang"/>
            <w:r w:rsidRPr="00786BE2">
              <w:rPr>
                <w:rFonts w:ascii="等线" w:eastAsia="等线" w:hAnsi="Times New Roman"/>
                <w:color w:val="000000"/>
              </w:rPr>
              <w:t>kristy.tang@fangdalaw.com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72E117C" w:rsidR="0049405C" w:rsidRPr="00C24D79" w:rsidRDefault="00786BE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D617EAA" wp14:editId="5AB40CA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9A114BC" w:rsidR="009465FB" w:rsidRPr="00C24D79" w:rsidRDefault="00786BE2" w:rsidP="007177F3">
            <w:pPr>
              <w:rPr>
                <w:rFonts w:eastAsiaTheme="minorHAnsi"/>
                <w:color w:val="000000"/>
                <w:szCs w:val="21"/>
              </w:rPr>
            </w:pPr>
            <w:bookmarkStart w:id="6" w:name="zhiyelingyu"/>
            <w:r w:rsidRPr="00786BE2">
              <w:rPr>
                <w:rFonts w:ascii="等线" w:eastAsia="等线" w:hAnsi="Times New Roman"/>
                <w:color w:val="000000"/>
                <w:szCs w:val="21"/>
              </w:rPr>
              <w:t>KRISTY SPECIALIZES IN INVESTMENT AND M&amp;A IN THE FINANCIAL SECTOR AND REGULATORY COMPLIANCE OF FINANCIAL PRODUCTS AND INSTITUTIONS. SHE ADVISES A WIDE RANGE OF CLIENTS IN FINANCIAL SECTOR INCLUDING BANKING, FINTECH, WEALTH AND ASSET MANAGEMENT.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4AB9405" w14:textId="77777777" w:rsidR="00786BE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C331B8C" w14:textId="77777777" w:rsidR="00786BE2" w:rsidRDefault="00786BE2" w:rsidP="00786BE2">
      <w:pPr>
        <w:pStyle w:val="af5"/>
        <w:spacing w:after="0" w:line="480" w:lineRule="auto"/>
        <w:rPr>
          <w:rFonts w:ascii="等线" w:eastAsia="等线" w:hAnsi="等线"/>
          <w:b/>
          <w:sz w:val="24"/>
        </w:rPr>
      </w:pPr>
      <w:r w:rsidRPr="00786BE2">
        <w:rPr>
          <w:rFonts w:ascii="等线" w:eastAsia="等线" w:hAnsi="等线"/>
          <w:b/>
          <w:sz w:val="24"/>
        </w:rPr>
        <w:t>REPRESENTATIVE MATTERS AND CASES</w:t>
      </w:r>
    </w:p>
    <w:p w14:paraId="56643346" w14:textId="77777777" w:rsidR="00786BE2" w:rsidRDefault="00786BE2" w:rsidP="00786BE2">
      <w:pPr>
        <w:pStyle w:val="af5"/>
        <w:spacing w:before="120"/>
        <w:rPr>
          <w:rFonts w:ascii="等线" w:eastAsia="等线" w:hAnsi="Times New Roman"/>
          <w:color w:val="000000"/>
        </w:rPr>
      </w:pPr>
      <w:r w:rsidRPr="00786BE2">
        <w:rPr>
          <w:rFonts w:ascii="等线" w:eastAsia="等线" w:hAnsi="Times New Roman"/>
          <w:color w:val="000000"/>
        </w:rPr>
        <w:t>Investment and M&amp;A in Financial Sector</w:t>
      </w:r>
    </w:p>
    <w:p w14:paraId="0CC3DB09" w14:textId="77777777" w:rsidR="00786BE2" w:rsidRDefault="00786BE2" w:rsidP="00786BE2">
      <w:pPr>
        <w:pStyle w:val="af5"/>
        <w:numPr>
          <w:ilvl w:val="0"/>
          <w:numId w:val="4"/>
        </w:numPr>
        <w:spacing w:before="120"/>
        <w:ind w:left="690" w:hanging="240"/>
        <w:rPr>
          <w:rFonts w:ascii="等线" w:eastAsia="等线" w:hAnsi="Times New Roman"/>
          <w:color w:val="000000"/>
        </w:rPr>
      </w:pPr>
      <w:r w:rsidRPr="00786BE2">
        <w:rPr>
          <w:rFonts w:ascii="等线" w:eastAsia="等线" w:hAnsi="Times New Roman"/>
          <w:color w:val="000000"/>
        </w:rPr>
        <w:t>Advising DBS on its strategic investment into Shenzhen Rural Commercial Bank</w:t>
      </w:r>
    </w:p>
    <w:p w14:paraId="27D948D4" w14:textId="77777777" w:rsidR="00786BE2" w:rsidRDefault="00786BE2" w:rsidP="00786BE2">
      <w:pPr>
        <w:pStyle w:val="af5"/>
        <w:numPr>
          <w:ilvl w:val="0"/>
          <w:numId w:val="5"/>
        </w:numPr>
        <w:spacing w:before="120"/>
        <w:ind w:left="690" w:hanging="240"/>
        <w:rPr>
          <w:rFonts w:ascii="等线" w:eastAsia="等线" w:hAnsi="Times New Roman"/>
          <w:color w:val="000000"/>
        </w:rPr>
      </w:pPr>
      <w:r w:rsidRPr="00786BE2">
        <w:rPr>
          <w:rFonts w:ascii="等线" w:eastAsia="等线" w:hAnsi="Times New Roman"/>
          <w:color w:val="000000"/>
        </w:rPr>
        <w:t>Advising several foreign invested banks on their sale and/or restructuring of banking business in China</w:t>
      </w:r>
    </w:p>
    <w:p w14:paraId="13C49E18" w14:textId="77777777" w:rsidR="00786BE2" w:rsidRDefault="00786BE2" w:rsidP="00786BE2">
      <w:pPr>
        <w:pStyle w:val="af5"/>
        <w:numPr>
          <w:ilvl w:val="0"/>
          <w:numId w:val="6"/>
        </w:numPr>
        <w:spacing w:before="120"/>
        <w:ind w:left="690" w:hanging="240"/>
        <w:rPr>
          <w:rFonts w:ascii="等线" w:eastAsia="等线" w:hAnsi="Times New Roman"/>
          <w:color w:val="000000"/>
        </w:rPr>
      </w:pPr>
      <w:r w:rsidRPr="00786BE2">
        <w:rPr>
          <w:rFonts w:ascii="等线" w:eastAsia="等线" w:hAnsi="Times New Roman"/>
          <w:color w:val="000000"/>
        </w:rPr>
        <w:t>Advising Central Huijin Investment on its acquisition of a controlling stake in Hengfeng Bank</w:t>
      </w:r>
    </w:p>
    <w:p w14:paraId="26460828" w14:textId="77777777" w:rsidR="00786BE2" w:rsidRDefault="00786BE2" w:rsidP="00786BE2">
      <w:pPr>
        <w:pStyle w:val="af5"/>
        <w:numPr>
          <w:ilvl w:val="0"/>
          <w:numId w:val="7"/>
        </w:numPr>
        <w:spacing w:before="120"/>
        <w:ind w:left="690" w:hanging="240"/>
        <w:rPr>
          <w:rFonts w:ascii="等线" w:eastAsia="等线" w:hAnsi="Times New Roman"/>
          <w:color w:val="000000"/>
        </w:rPr>
      </w:pPr>
      <w:r w:rsidRPr="00786BE2">
        <w:rPr>
          <w:rFonts w:ascii="等线" w:eastAsia="等线" w:hAnsi="Times New Roman"/>
          <w:color w:val="000000"/>
        </w:rPr>
        <w:t>Advising several investors on their investments into consumer finance companies, including the restructuring and transfer of assets</w:t>
      </w:r>
    </w:p>
    <w:p w14:paraId="3B121FAF" w14:textId="77777777" w:rsidR="00786BE2" w:rsidRDefault="00786BE2" w:rsidP="00786BE2">
      <w:pPr>
        <w:pStyle w:val="af5"/>
        <w:numPr>
          <w:ilvl w:val="0"/>
          <w:numId w:val="8"/>
        </w:numPr>
        <w:spacing w:before="120"/>
        <w:ind w:left="690" w:hanging="240"/>
        <w:rPr>
          <w:rFonts w:ascii="等线" w:eastAsia="等线" w:hAnsi="Times New Roman"/>
          <w:color w:val="000000"/>
        </w:rPr>
      </w:pPr>
      <w:r w:rsidRPr="00786BE2">
        <w:rPr>
          <w:rFonts w:ascii="等线" w:eastAsia="等线" w:hAnsi="Times New Roman"/>
          <w:color w:val="000000"/>
        </w:rPr>
        <w:t>Advising a foreign shareholder on its sale of a controlling stake in an automobile finance company</w:t>
      </w:r>
    </w:p>
    <w:p w14:paraId="2CF9EF83" w14:textId="77777777" w:rsidR="00786BE2" w:rsidRDefault="00786BE2" w:rsidP="00786BE2">
      <w:pPr>
        <w:pStyle w:val="af5"/>
        <w:numPr>
          <w:ilvl w:val="0"/>
          <w:numId w:val="9"/>
        </w:numPr>
        <w:spacing w:before="120"/>
        <w:ind w:left="690" w:hanging="240"/>
        <w:rPr>
          <w:rFonts w:ascii="等线" w:eastAsia="等线" w:hAnsi="Times New Roman"/>
          <w:color w:val="000000"/>
        </w:rPr>
      </w:pPr>
      <w:r w:rsidRPr="00786BE2">
        <w:rPr>
          <w:rFonts w:ascii="等线" w:eastAsia="等线" w:hAnsi="Times New Roman"/>
          <w:color w:val="000000"/>
        </w:rPr>
        <w:t>Advising state owned investors on the risk resolution, restructuring and business operation of Anxin Trust (now J-Yuan Trust)</w:t>
      </w:r>
    </w:p>
    <w:p w14:paraId="4AAF0CDE" w14:textId="77777777" w:rsidR="00786BE2" w:rsidRDefault="00786BE2" w:rsidP="00786BE2">
      <w:pPr>
        <w:pStyle w:val="af5"/>
        <w:numPr>
          <w:ilvl w:val="0"/>
          <w:numId w:val="10"/>
        </w:numPr>
        <w:spacing w:before="120"/>
        <w:ind w:left="690" w:hanging="240"/>
        <w:rPr>
          <w:rFonts w:ascii="等线" w:eastAsia="等线" w:hAnsi="Times New Roman"/>
          <w:color w:val="000000"/>
        </w:rPr>
      </w:pPr>
      <w:r w:rsidRPr="00786BE2">
        <w:rPr>
          <w:rFonts w:ascii="等线" w:eastAsia="等线" w:hAnsi="Times New Roman"/>
          <w:color w:val="000000"/>
        </w:rPr>
        <w:t>Advising Ipreo on its establishment of a Sino-foreign joint venture in China with Hundsun to deliver an electronic bookbuilding solution for bond syndication in China</w:t>
      </w:r>
    </w:p>
    <w:p w14:paraId="33211808" w14:textId="77777777" w:rsidR="00786BE2" w:rsidRDefault="00786BE2" w:rsidP="00786BE2">
      <w:pPr>
        <w:pStyle w:val="af5"/>
        <w:numPr>
          <w:ilvl w:val="0"/>
          <w:numId w:val="11"/>
        </w:numPr>
        <w:spacing w:before="120"/>
        <w:ind w:left="690" w:hanging="240"/>
        <w:rPr>
          <w:rFonts w:ascii="等线" w:eastAsia="等线" w:hAnsi="Times New Roman"/>
          <w:color w:val="000000"/>
        </w:rPr>
      </w:pPr>
      <w:r w:rsidRPr="00786BE2">
        <w:rPr>
          <w:rFonts w:ascii="等线" w:eastAsia="等线" w:hAnsi="Times New Roman"/>
          <w:color w:val="000000"/>
        </w:rPr>
        <w:t>Advising a leading international investment institution on its disposal of shares in a fund management company</w:t>
      </w:r>
    </w:p>
    <w:p w14:paraId="7147E12F" w14:textId="77777777" w:rsidR="00786BE2" w:rsidRDefault="00786BE2" w:rsidP="00786BE2">
      <w:pPr>
        <w:pStyle w:val="af5"/>
        <w:spacing w:before="120"/>
        <w:rPr>
          <w:rFonts w:ascii="等线" w:eastAsia="等线" w:hAnsi="Times New Roman"/>
          <w:color w:val="000000"/>
        </w:rPr>
      </w:pPr>
      <w:r w:rsidRPr="00786BE2">
        <w:rPr>
          <w:rFonts w:ascii="等线" w:eastAsia="等线" w:hAnsi="Times New Roman"/>
          <w:color w:val="000000"/>
        </w:rPr>
        <w:t>Financial Regulation</w:t>
      </w:r>
    </w:p>
    <w:p w14:paraId="7B74874F" w14:textId="77777777" w:rsidR="00786BE2" w:rsidRDefault="00786BE2" w:rsidP="00786BE2">
      <w:pPr>
        <w:pStyle w:val="af5"/>
        <w:spacing w:before="120"/>
        <w:rPr>
          <w:rFonts w:ascii="等线" w:eastAsia="等线" w:hAnsi="Times New Roman"/>
          <w:color w:val="000000"/>
        </w:rPr>
      </w:pPr>
      <w:r w:rsidRPr="00786BE2">
        <w:rPr>
          <w:rFonts w:ascii="等线" w:eastAsia="等线" w:hAnsi="Times New Roman"/>
          <w:color w:val="000000"/>
        </w:rPr>
        <w:t>Advising leading institutions including Ant Group, DBS, Nomura, UBS, JPM, Morgan Standley, Goldman Sachs, Citi, HSBC, Warburg Pincus, HKEX, etc. on the following matters, including regulatory advice and documentation:</w:t>
      </w:r>
    </w:p>
    <w:p w14:paraId="1F8B5B7F" w14:textId="77777777" w:rsidR="00786BE2" w:rsidRDefault="00786BE2" w:rsidP="00786BE2">
      <w:pPr>
        <w:pStyle w:val="af5"/>
        <w:numPr>
          <w:ilvl w:val="0"/>
          <w:numId w:val="12"/>
        </w:numPr>
        <w:spacing w:before="120"/>
        <w:ind w:left="690" w:hanging="240"/>
        <w:rPr>
          <w:rFonts w:ascii="等线" w:eastAsia="等线" w:hAnsi="Times New Roman"/>
          <w:color w:val="000000"/>
        </w:rPr>
      </w:pPr>
      <w:r w:rsidRPr="00786BE2">
        <w:rPr>
          <w:rFonts w:ascii="等线" w:eastAsia="等线" w:hAnsi="Times New Roman"/>
          <w:color w:val="000000"/>
        </w:rPr>
        <w:t>Business and operation of financial institutions including corporate governance, business and product compliance, related party transactions, business cooperation and outsourcing, business adjustment, foreign exchange, etc.</w:t>
      </w:r>
    </w:p>
    <w:p w14:paraId="33687A4B" w14:textId="77777777" w:rsidR="00786BE2" w:rsidRDefault="00786BE2" w:rsidP="00786BE2">
      <w:pPr>
        <w:pStyle w:val="af5"/>
        <w:numPr>
          <w:ilvl w:val="0"/>
          <w:numId w:val="13"/>
        </w:numPr>
        <w:spacing w:before="120"/>
        <w:ind w:left="690" w:hanging="240"/>
        <w:rPr>
          <w:rFonts w:ascii="等线" w:eastAsia="等线" w:hAnsi="Times New Roman"/>
          <w:color w:val="000000"/>
        </w:rPr>
      </w:pPr>
      <w:r w:rsidRPr="00786BE2">
        <w:rPr>
          <w:rFonts w:ascii="等线" w:eastAsia="等线" w:hAnsi="Times New Roman"/>
          <w:color w:val="000000"/>
        </w:rPr>
        <w:t>Fintech business including neobank, online distribution and digital marketing, payment, digital currency, credit and risk control, platform regulation, BNPL, wealth tech, insurtech, blockchain, data and privacy, AI, system and software, SAAS, etc.</w:t>
      </w:r>
    </w:p>
    <w:p w14:paraId="05C07DFD" w14:textId="77777777" w:rsidR="00786BE2" w:rsidRDefault="00786BE2" w:rsidP="00786BE2">
      <w:pPr>
        <w:pStyle w:val="af5"/>
        <w:numPr>
          <w:ilvl w:val="0"/>
          <w:numId w:val="14"/>
        </w:numPr>
        <w:spacing w:before="120"/>
        <w:ind w:left="690" w:hanging="240"/>
        <w:rPr>
          <w:rFonts w:ascii="等线" w:eastAsia="等线" w:hAnsi="Times New Roman"/>
          <w:color w:val="000000"/>
        </w:rPr>
      </w:pPr>
      <w:r w:rsidRPr="00786BE2">
        <w:rPr>
          <w:rFonts w:ascii="等线" w:eastAsia="等线" w:hAnsi="Times New Roman"/>
          <w:color w:val="000000"/>
        </w:rPr>
        <w:t>Financing business including loans, cross-border finance and security, micro finance, consumer finance, trade finance, factoring, financial guarantee, financial leasing, credit card, auto finance, supply chain finance, etc.</w:t>
      </w:r>
    </w:p>
    <w:p w14:paraId="5A87B234" w14:textId="77777777" w:rsidR="00786BE2" w:rsidRDefault="00786BE2" w:rsidP="00786BE2">
      <w:pPr>
        <w:pStyle w:val="af5"/>
        <w:numPr>
          <w:ilvl w:val="0"/>
          <w:numId w:val="15"/>
        </w:numPr>
        <w:spacing w:before="120"/>
        <w:ind w:left="690" w:hanging="240"/>
        <w:rPr>
          <w:rFonts w:ascii="等线" w:eastAsia="等线" w:hAnsi="Times New Roman"/>
          <w:color w:val="000000"/>
        </w:rPr>
      </w:pPr>
      <w:r w:rsidRPr="00786BE2">
        <w:rPr>
          <w:rFonts w:ascii="等线" w:eastAsia="等线" w:hAnsi="Times New Roman"/>
          <w:color w:val="000000"/>
        </w:rPr>
        <w:t>Wealth and asset management including product distribution, custody, wealth management, trust, private fund, securitization, etc.</w:t>
      </w:r>
    </w:p>
    <w:p w14:paraId="3D617A95" w14:textId="77777777" w:rsidR="00786BE2" w:rsidRDefault="00786BE2" w:rsidP="00786BE2">
      <w:pPr>
        <w:pStyle w:val="af5"/>
        <w:numPr>
          <w:ilvl w:val="0"/>
          <w:numId w:val="16"/>
        </w:numPr>
        <w:spacing w:before="120"/>
        <w:ind w:left="690" w:hanging="240"/>
        <w:rPr>
          <w:rFonts w:ascii="等线" w:eastAsia="等线" w:hAnsi="Times New Roman"/>
          <w:color w:val="000000"/>
        </w:rPr>
      </w:pPr>
      <w:r w:rsidRPr="00786BE2">
        <w:rPr>
          <w:rFonts w:ascii="等线" w:eastAsia="等线" w:hAnsi="Times New Roman"/>
          <w:color w:val="000000"/>
        </w:rPr>
        <w:t>Cross-border investment business including QFI, QDII, Cross-boundary Wealth Management Connect, etc.</w:t>
      </w:r>
    </w:p>
    <w:p w14:paraId="0E972FC3" w14:textId="77777777" w:rsidR="00786BE2" w:rsidRDefault="00786BE2" w:rsidP="00786BE2">
      <w:pPr>
        <w:pStyle w:val="af5"/>
        <w:spacing w:after="0" w:line="480" w:lineRule="auto"/>
        <w:rPr>
          <w:rFonts w:ascii="等线" w:eastAsia="等线" w:hAnsi="等线"/>
          <w:b/>
          <w:sz w:val="24"/>
        </w:rPr>
      </w:pPr>
      <w:r w:rsidRPr="00786BE2">
        <w:rPr>
          <w:rFonts w:ascii="等线" w:eastAsia="等线" w:hAnsi="等线"/>
          <w:b/>
          <w:sz w:val="24"/>
        </w:rPr>
        <w:t>Education</w:t>
      </w:r>
    </w:p>
    <w:p w14:paraId="2096941C" w14:textId="77777777" w:rsidR="00786BE2" w:rsidRDefault="00786BE2" w:rsidP="00786BE2">
      <w:pPr>
        <w:pStyle w:val="af5"/>
        <w:numPr>
          <w:ilvl w:val="0"/>
          <w:numId w:val="17"/>
        </w:numPr>
        <w:spacing w:before="120"/>
        <w:ind w:left="690" w:hanging="240"/>
        <w:rPr>
          <w:rFonts w:ascii="等线" w:eastAsia="等线" w:hAnsi="Times New Roman"/>
          <w:color w:val="000000"/>
        </w:rPr>
      </w:pPr>
      <w:r w:rsidRPr="00786BE2">
        <w:rPr>
          <w:rFonts w:ascii="等线" w:eastAsia="等线" w:hAnsi="Times New Roman"/>
          <w:color w:val="000000"/>
        </w:rPr>
        <w:t>London School of Economics and Political Science, LL.M.</w:t>
      </w:r>
    </w:p>
    <w:p w14:paraId="119E6F71" w14:textId="77777777" w:rsidR="00786BE2" w:rsidRDefault="00786BE2" w:rsidP="00786BE2">
      <w:pPr>
        <w:pStyle w:val="af5"/>
        <w:numPr>
          <w:ilvl w:val="0"/>
          <w:numId w:val="18"/>
        </w:numPr>
        <w:spacing w:before="120"/>
        <w:ind w:left="690" w:hanging="240"/>
        <w:rPr>
          <w:rFonts w:ascii="等线" w:eastAsia="等线" w:hAnsi="Times New Roman"/>
          <w:color w:val="000000"/>
        </w:rPr>
      </w:pPr>
      <w:r w:rsidRPr="00786BE2">
        <w:rPr>
          <w:rFonts w:ascii="等线" w:eastAsia="等线" w:hAnsi="Times New Roman"/>
          <w:color w:val="000000"/>
        </w:rPr>
        <w:t>East China University of Political Science and Law, LL.B.</w:t>
      </w:r>
    </w:p>
    <w:p w14:paraId="108BCCDB" w14:textId="77777777" w:rsidR="00786BE2" w:rsidRDefault="00786BE2" w:rsidP="00786BE2">
      <w:pPr>
        <w:pStyle w:val="af5"/>
        <w:spacing w:after="0" w:line="480" w:lineRule="auto"/>
        <w:rPr>
          <w:rFonts w:ascii="等线" w:eastAsia="等线" w:hAnsi="等线"/>
          <w:b/>
          <w:sz w:val="24"/>
        </w:rPr>
      </w:pPr>
      <w:r w:rsidRPr="00786BE2">
        <w:rPr>
          <w:rFonts w:ascii="等线" w:eastAsia="等线" w:hAnsi="等线"/>
          <w:b/>
          <w:sz w:val="24"/>
        </w:rPr>
        <w:t>Professional Qualification</w:t>
      </w:r>
    </w:p>
    <w:p w14:paraId="3FCF10E4" w14:textId="77777777" w:rsidR="00786BE2" w:rsidRDefault="00786BE2" w:rsidP="00786BE2">
      <w:pPr>
        <w:pStyle w:val="af5"/>
        <w:numPr>
          <w:ilvl w:val="0"/>
          <w:numId w:val="19"/>
        </w:numPr>
        <w:spacing w:before="120"/>
        <w:ind w:left="690" w:hanging="240"/>
        <w:rPr>
          <w:rFonts w:ascii="等线" w:eastAsia="等线" w:hAnsi="Times New Roman"/>
          <w:color w:val="000000"/>
        </w:rPr>
      </w:pPr>
      <w:r w:rsidRPr="00786BE2">
        <w:rPr>
          <w:rFonts w:ascii="等线" w:eastAsia="等线" w:hAnsi="Times New Roman"/>
          <w:color w:val="000000"/>
        </w:rPr>
        <w:t>Admitted to practice in the PRC</w:t>
      </w:r>
    </w:p>
    <w:p w14:paraId="7694EA44" w14:textId="77777777" w:rsidR="00786BE2" w:rsidRDefault="00786BE2" w:rsidP="00786BE2">
      <w:pPr>
        <w:pStyle w:val="af5"/>
        <w:spacing w:after="0" w:line="480" w:lineRule="auto"/>
        <w:rPr>
          <w:rFonts w:ascii="等线" w:eastAsia="等线" w:hAnsi="等线"/>
          <w:b/>
          <w:sz w:val="24"/>
        </w:rPr>
      </w:pPr>
      <w:r w:rsidRPr="00786BE2">
        <w:rPr>
          <w:rFonts w:ascii="等线" w:eastAsia="等线" w:hAnsi="等线"/>
          <w:b/>
          <w:sz w:val="24"/>
        </w:rPr>
        <w:t>Professional Background</w:t>
      </w:r>
    </w:p>
    <w:p w14:paraId="5567FC3C" w14:textId="49EC1A7B" w:rsidR="00686369" w:rsidRPr="00786BE2" w:rsidRDefault="00786BE2" w:rsidP="00786BE2">
      <w:pPr>
        <w:pStyle w:val="af5"/>
        <w:numPr>
          <w:ilvl w:val="0"/>
          <w:numId w:val="20"/>
        </w:numPr>
        <w:spacing w:before="120"/>
        <w:ind w:left="690" w:hanging="240"/>
        <w:rPr>
          <w:rFonts w:ascii="等线" w:eastAsia="等线" w:hAnsi="Times New Roman"/>
          <w:color w:val="000000"/>
        </w:rPr>
      </w:pPr>
      <w:r w:rsidRPr="00786BE2">
        <w:rPr>
          <w:rFonts w:ascii="等线" w:eastAsia="等线" w:hAnsi="Times New Roman"/>
          <w:color w:val="000000"/>
        </w:rPr>
        <w:t>Ms. Tang joined Fangda in 2018. Before joining the firm, she worked at two leading PRC law firms.</w:t>
      </w:r>
    </w:p>
    <w:sectPr w:rsidR="00686369" w:rsidRPr="00786BE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41931"/>
    <w:multiLevelType w:val="singleLevel"/>
    <w:tmpl w:val="9CF6096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0B15C4C"/>
    <w:multiLevelType w:val="singleLevel"/>
    <w:tmpl w:val="4A82ACA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73D0CD9"/>
    <w:multiLevelType w:val="singleLevel"/>
    <w:tmpl w:val="0380AE9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20406E1"/>
    <w:multiLevelType w:val="singleLevel"/>
    <w:tmpl w:val="E4868F7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68D0EA2"/>
    <w:multiLevelType w:val="singleLevel"/>
    <w:tmpl w:val="C428DC8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85A1F24"/>
    <w:multiLevelType w:val="singleLevel"/>
    <w:tmpl w:val="D922AD1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B62515B"/>
    <w:multiLevelType w:val="singleLevel"/>
    <w:tmpl w:val="47607A1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D0D5F63"/>
    <w:multiLevelType w:val="singleLevel"/>
    <w:tmpl w:val="288A922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7DC77AD"/>
    <w:multiLevelType w:val="singleLevel"/>
    <w:tmpl w:val="8084BF1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8B7530D"/>
    <w:multiLevelType w:val="singleLevel"/>
    <w:tmpl w:val="104A57C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BAD0130"/>
    <w:multiLevelType w:val="singleLevel"/>
    <w:tmpl w:val="B09CDB8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0407EA1"/>
    <w:multiLevelType w:val="singleLevel"/>
    <w:tmpl w:val="473AE4C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47143B5"/>
    <w:multiLevelType w:val="singleLevel"/>
    <w:tmpl w:val="DD246C8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FDF261F"/>
    <w:multiLevelType w:val="singleLevel"/>
    <w:tmpl w:val="0380AE9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8D90D36"/>
    <w:multiLevelType w:val="singleLevel"/>
    <w:tmpl w:val="100E2B6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31072DD"/>
    <w:multiLevelType w:val="singleLevel"/>
    <w:tmpl w:val="71A4086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6A74773"/>
    <w:multiLevelType w:val="singleLevel"/>
    <w:tmpl w:val="4EA4735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C4D6957"/>
    <w:multiLevelType w:val="singleLevel"/>
    <w:tmpl w:val="04D0E5D2"/>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8"/>
  </w:num>
  <w:num w:numId="3">
    <w:abstractNumId w:val="10"/>
  </w:num>
  <w:num w:numId="4">
    <w:abstractNumId w:val="11"/>
  </w:num>
  <w:num w:numId="5">
    <w:abstractNumId w:val="19"/>
  </w:num>
  <w:num w:numId="6">
    <w:abstractNumId w:val="6"/>
  </w:num>
  <w:num w:numId="7">
    <w:abstractNumId w:val="4"/>
  </w:num>
  <w:num w:numId="8">
    <w:abstractNumId w:val="1"/>
  </w:num>
  <w:num w:numId="9">
    <w:abstractNumId w:val="14"/>
  </w:num>
  <w:num w:numId="10">
    <w:abstractNumId w:val="18"/>
  </w:num>
  <w:num w:numId="11">
    <w:abstractNumId w:val="0"/>
  </w:num>
  <w:num w:numId="12">
    <w:abstractNumId w:val="17"/>
  </w:num>
  <w:num w:numId="13">
    <w:abstractNumId w:val="16"/>
  </w:num>
  <w:num w:numId="14">
    <w:abstractNumId w:val="5"/>
  </w:num>
  <w:num w:numId="15">
    <w:abstractNumId w:val="9"/>
  </w:num>
  <w:num w:numId="16">
    <w:abstractNumId w:val="12"/>
  </w:num>
  <w:num w:numId="17">
    <w:abstractNumId w:val="7"/>
  </w:num>
  <w:num w:numId="18">
    <w:abstractNumId w:val="13"/>
  </w:num>
  <w:num w:numId="19">
    <w:abstractNumId w:val="2"/>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86BE2"/>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86BE2"/>
    <w:pPr>
      <w:spacing w:after="120"/>
    </w:pPr>
  </w:style>
  <w:style w:type="character" w:customStyle="1" w:styleId="af6">
    <w:name w:val="正文文本 字符"/>
    <w:basedOn w:val="a0"/>
    <w:link w:val="af5"/>
    <w:uiPriority w:val="99"/>
    <w:rsid w:val="00786BE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40E1B1-6B34-46D2-9439-BCFEB1D0B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417</Words>
  <Characters>2379</Characters>
  <Application>Microsoft Office Word</Application>
  <DocSecurity>0</DocSecurity>
  <Lines>19</Lines>
  <Paragraphs>5</Paragraphs>
  <ScaleCrop>false</ScaleCrop>
  <Company/>
  <LinksUpToDate>false</LinksUpToDate>
  <CharactersWithSpaces>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2026-06-24T05:17:00Z</dcterms:created>
  <dcterms:modified xsi:type="dcterms:W3CDTF">2026-06-24T05:17:00Z</dcterms:modified>
</cp:coreProperties>
</file>