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E6F0B92" w:rsidR="0049405C" w:rsidRPr="00C24D79" w:rsidRDefault="00B668A6" w:rsidP="00B668A6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668A6">
              <w:rPr>
                <w:rFonts w:ascii="等线" w:eastAsia="等线" w:hAnsi="Times New Roman"/>
                <w:b/>
                <w:color w:val="000000"/>
                <w:sz w:val="48"/>
              </w:rPr>
              <w:t>RENA LIU</w:t>
            </w:r>
            <w:bookmarkEnd w:id="0"/>
          </w:p>
          <w:p w14:paraId="706EB16B" w14:textId="051BD515" w:rsidR="0049405C" w:rsidRPr="00C24D79" w:rsidRDefault="00B668A6" w:rsidP="00B668A6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668A6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B668A6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668A6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17CA2F9E" w:rsidR="0049405C" w:rsidRPr="00C24D79" w:rsidRDefault="00B668A6" w:rsidP="00B668A6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668A6">
              <w:rPr>
                <w:rFonts w:ascii="等线" w:eastAsia="等线" w:hAnsi="Times New Roman"/>
                <w:color w:val="000000"/>
              </w:rPr>
              <w:t xml:space="preserve">+86 21 3210 8201 </w:t>
            </w:r>
            <w:bookmarkEnd w:id="3"/>
          </w:p>
          <w:p w14:paraId="4F910ACA" w14:textId="42918196" w:rsidR="0049405C" w:rsidRPr="00C24D79" w:rsidRDefault="00B668A6" w:rsidP="00B668A6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668A6">
              <w:rPr>
                <w:rFonts w:ascii="等线" w:eastAsia="等线" w:hAnsi="Times New Roman"/>
                <w:color w:val="000000"/>
              </w:rPr>
              <w:t>rena.liu@fangdalaw.com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2B8D415" w:rsidR="0049405C" w:rsidRPr="00C24D79" w:rsidRDefault="00B668A6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7ACFD1A" wp14:editId="2DFE11D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3253261" w:rsidR="009465FB" w:rsidRPr="00C24D79" w:rsidRDefault="00B668A6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668A6">
              <w:rPr>
                <w:rFonts w:ascii="等线" w:eastAsia="等线" w:hAnsi="Times New Roman"/>
                <w:color w:val="000000"/>
                <w:szCs w:val="21"/>
              </w:rPr>
              <w:t>MS. LIU SPECIALIZES IN M&amp;A, PRIVATE EQUITY, JOINT VENTURES, CROSS-BORDER TRANSACTIONS, FINANCE, ASSET MANAGEMENT, REGULATORY AND COMPLIANCE,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2A6E615" w14:textId="77777777" w:rsidR="00B668A6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66592BB" w14:textId="77777777" w:rsidR="00B668A6" w:rsidRDefault="00B668A6" w:rsidP="00B668A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668A6">
        <w:rPr>
          <w:rFonts w:ascii="等线" w:eastAsia="等线" w:hAnsi="等线"/>
          <w:b/>
          <w:sz w:val="24"/>
        </w:rPr>
        <w:t>REPRESENTATIVE MATTERS AND CASES</w:t>
      </w:r>
    </w:p>
    <w:p w14:paraId="195F7159" w14:textId="77777777" w:rsidR="00B668A6" w:rsidRDefault="00B668A6" w:rsidP="00B668A6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04F0E26" w14:textId="77777777" w:rsidR="00B668A6" w:rsidRDefault="00B668A6" w:rsidP="00B668A6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68A6">
        <w:rPr>
          <w:rFonts w:ascii="等线" w:eastAsia="等线" w:hAnsi="Times New Roman"/>
          <w:color w:val="000000"/>
        </w:rPr>
        <w:t>Advising JPMorgan on its minority investment in CMB Wealth Management, a wholly owned asset management subsidiary of China Merchants Bank</w:t>
      </w:r>
    </w:p>
    <w:p w14:paraId="747516A6" w14:textId="77777777" w:rsidR="00B668A6" w:rsidRDefault="00B668A6" w:rsidP="00B668A6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68A6">
        <w:rPr>
          <w:rFonts w:ascii="等线" w:eastAsia="等线" w:hAnsi="Times New Roman"/>
          <w:color w:val="000000"/>
        </w:rPr>
        <w:t>Advising JPMorgan on its 100% acquisition of the equity interest in China International Fund Management</w:t>
      </w:r>
    </w:p>
    <w:p w14:paraId="3A312946" w14:textId="77777777" w:rsidR="00B668A6" w:rsidRDefault="00B668A6" w:rsidP="00B668A6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68A6">
        <w:rPr>
          <w:rFonts w:ascii="等线" w:eastAsia="等线" w:hAnsi="Times New Roman"/>
          <w:color w:val="000000"/>
        </w:rPr>
        <w:t>Advising a leading European wealth management group on forming a joint venture securities company</w:t>
      </w:r>
    </w:p>
    <w:p w14:paraId="081298A9" w14:textId="77777777" w:rsidR="00B668A6" w:rsidRDefault="00B668A6" w:rsidP="00B668A6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68A6">
        <w:rPr>
          <w:rFonts w:ascii="等线" w:eastAsia="等线" w:hAnsi="Times New Roman"/>
          <w:color w:val="000000"/>
        </w:rPr>
        <w:t>Advising a leading US wealth management group on its minority investment in the wholly owned asset management subsidiary of a commercial bank</w:t>
      </w:r>
    </w:p>
    <w:p w14:paraId="462720B6" w14:textId="77777777" w:rsidR="00B668A6" w:rsidRDefault="00B668A6" w:rsidP="00B668A6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68A6">
        <w:rPr>
          <w:rFonts w:ascii="等线" w:eastAsia="等线" w:hAnsi="Times New Roman"/>
          <w:color w:val="000000"/>
        </w:rPr>
        <w:t>Advising a leading US investment management group on forming a joint venture investment consulting company</w:t>
      </w:r>
    </w:p>
    <w:p w14:paraId="29CC1248" w14:textId="77777777" w:rsidR="00B668A6" w:rsidRDefault="00B668A6" w:rsidP="00B668A6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68A6">
        <w:rPr>
          <w:rFonts w:ascii="等线" w:eastAsia="等线" w:hAnsi="Times New Roman"/>
          <w:color w:val="000000"/>
        </w:rPr>
        <w:t>Advised Blackstone and other leading foreign asset managers on their applications for the Qualified Foreign Institutional Investor (QFII) license and provided legal advice to the QFII operation</w:t>
      </w:r>
    </w:p>
    <w:p w14:paraId="68D4B587" w14:textId="77777777" w:rsidR="00B668A6" w:rsidRDefault="00B668A6" w:rsidP="00B668A6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68A6">
        <w:rPr>
          <w:rFonts w:ascii="等线" w:eastAsia="等线" w:hAnsi="Times New Roman"/>
          <w:color w:val="000000"/>
        </w:rPr>
        <w:t>Advised JPMorgan on its minority investment in Shanghai Kingstar Fintech</w:t>
      </w:r>
    </w:p>
    <w:p w14:paraId="05AD8276" w14:textId="77777777" w:rsidR="00B668A6" w:rsidRDefault="00B668A6" w:rsidP="00B668A6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68A6">
        <w:rPr>
          <w:rFonts w:ascii="等线" w:eastAsia="等线" w:hAnsi="Times New Roman"/>
          <w:color w:val="000000"/>
        </w:rPr>
        <w:t>Advised an Asian SWF on a Cayman-domiciled core logistics fund</w:t>
      </w:r>
      <w:r w:rsidRPr="00B668A6">
        <w:rPr>
          <w:rFonts w:ascii="等线" w:eastAsia="等线" w:hAnsi="Times New Roman"/>
          <w:color w:val="000000"/>
        </w:rPr>
        <w:t>’</w:t>
      </w:r>
      <w:r w:rsidRPr="00B668A6">
        <w:rPr>
          <w:rFonts w:ascii="等线" w:eastAsia="等线" w:hAnsi="Times New Roman"/>
          <w:color w:val="000000"/>
        </w:rPr>
        <w:t>s acquisition of a portfolio of logistics real properties in China from JD Logistics</w:t>
      </w:r>
    </w:p>
    <w:p w14:paraId="31ED6427" w14:textId="77777777" w:rsidR="00B668A6" w:rsidRDefault="00B668A6" w:rsidP="00B668A6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68A6">
        <w:rPr>
          <w:rFonts w:ascii="等线" w:eastAsia="等线" w:hAnsi="Times New Roman"/>
          <w:color w:val="000000"/>
        </w:rPr>
        <w:t>Advised a European technology company on its investment in a Chinese company in the intelligent diagnostics industry</w:t>
      </w:r>
    </w:p>
    <w:p w14:paraId="2C7C9796" w14:textId="77777777" w:rsidR="00B668A6" w:rsidRDefault="00B668A6" w:rsidP="00B668A6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68A6">
        <w:rPr>
          <w:rFonts w:ascii="等线" w:eastAsia="等线" w:hAnsi="Times New Roman"/>
          <w:color w:val="000000"/>
        </w:rPr>
        <w:t>Advised EDF Renewables, an EDF Group subsidiary dedicated to renewable energy, on the acquisition of a majority stake in a portfolio of 77 MWp rooftop PV assets from Asia Clean Capital to build and operate a portfolio of distributed rooftop solar projects in China</w:t>
      </w:r>
    </w:p>
    <w:p w14:paraId="6B2E6175" w14:textId="77777777" w:rsidR="00B668A6" w:rsidRDefault="00B668A6" w:rsidP="00B668A6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68A6">
        <w:rPr>
          <w:rFonts w:ascii="等线" w:eastAsia="等线" w:hAnsi="Times New Roman"/>
          <w:color w:val="000000"/>
        </w:rPr>
        <w:t>Advised an international client on acquiring and servicing portfolios of nonperforming loans (NPLs)</w:t>
      </w:r>
    </w:p>
    <w:p w14:paraId="41C4D97F" w14:textId="77777777" w:rsidR="00B668A6" w:rsidRDefault="00B668A6" w:rsidP="00B668A6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68A6">
        <w:rPr>
          <w:rFonts w:ascii="等线" w:eastAsia="等线" w:hAnsi="Times New Roman"/>
          <w:color w:val="000000"/>
        </w:rPr>
        <w:t>Advised Cardinal Health on its USD 1.2 billion sale of its China business to Shanghai Pharmaceuticals Holding</w:t>
      </w:r>
    </w:p>
    <w:p w14:paraId="1C537687" w14:textId="77777777" w:rsidR="00B668A6" w:rsidRDefault="00B668A6" w:rsidP="00B668A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668A6">
        <w:rPr>
          <w:rFonts w:ascii="等线" w:eastAsia="等线" w:hAnsi="等线"/>
          <w:b/>
          <w:sz w:val="24"/>
        </w:rPr>
        <w:t>Education</w:t>
      </w:r>
    </w:p>
    <w:p w14:paraId="72A9162C" w14:textId="77777777" w:rsidR="00B668A6" w:rsidRDefault="00B668A6" w:rsidP="00B668A6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68A6">
        <w:rPr>
          <w:rFonts w:ascii="等线" w:eastAsia="等线" w:hAnsi="Times New Roman"/>
          <w:color w:val="000000"/>
        </w:rPr>
        <w:t>University of Virginia, J.D. (2016)</w:t>
      </w:r>
    </w:p>
    <w:p w14:paraId="095BDF66" w14:textId="77777777" w:rsidR="00B668A6" w:rsidRDefault="00B668A6" w:rsidP="00B668A6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68A6">
        <w:rPr>
          <w:rFonts w:ascii="等线" w:eastAsia="等线" w:hAnsi="Times New Roman"/>
          <w:color w:val="000000"/>
        </w:rPr>
        <w:t xml:space="preserve">University of North Carolina </w:t>
      </w:r>
      <w:r w:rsidRPr="00B668A6">
        <w:rPr>
          <w:rFonts w:ascii="等线" w:eastAsia="等线" w:hAnsi="Times New Roman"/>
          <w:color w:val="000000"/>
        </w:rPr>
        <w:t>–</w:t>
      </w:r>
      <w:r w:rsidRPr="00B668A6">
        <w:rPr>
          <w:rFonts w:ascii="等线" w:eastAsia="等线" w:hAnsi="Times New Roman"/>
          <w:color w:val="000000"/>
        </w:rPr>
        <w:t xml:space="preserve"> Chapel Hill, B.A. (2013)</w:t>
      </w:r>
    </w:p>
    <w:p w14:paraId="067072A3" w14:textId="77777777" w:rsidR="00B668A6" w:rsidRDefault="00B668A6" w:rsidP="00B668A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668A6">
        <w:rPr>
          <w:rFonts w:ascii="等线" w:eastAsia="等线" w:hAnsi="等线"/>
          <w:b/>
          <w:sz w:val="24"/>
        </w:rPr>
        <w:t>Professional Qualification</w:t>
      </w:r>
    </w:p>
    <w:p w14:paraId="5C594E86" w14:textId="77777777" w:rsidR="00B668A6" w:rsidRDefault="00B668A6" w:rsidP="00B668A6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68A6">
        <w:rPr>
          <w:rFonts w:ascii="等线" w:eastAsia="等线" w:hAnsi="Times New Roman"/>
          <w:color w:val="000000"/>
        </w:rPr>
        <w:t>Admitted to practice in the PRC</w:t>
      </w:r>
    </w:p>
    <w:p w14:paraId="5AAE4009" w14:textId="77777777" w:rsidR="00B668A6" w:rsidRDefault="00B668A6" w:rsidP="00B668A6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68A6">
        <w:rPr>
          <w:rFonts w:ascii="等线" w:eastAsia="等线" w:hAnsi="Times New Roman"/>
          <w:color w:val="000000"/>
        </w:rPr>
        <w:t>Admitted to practice in the State of New York</w:t>
      </w:r>
    </w:p>
    <w:p w14:paraId="769C12DC" w14:textId="77777777" w:rsidR="00B668A6" w:rsidRDefault="00B668A6" w:rsidP="00B668A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668A6">
        <w:rPr>
          <w:rFonts w:ascii="等线" w:eastAsia="等线" w:hAnsi="等线"/>
          <w:b/>
          <w:sz w:val="24"/>
        </w:rPr>
        <w:t>Professional Background</w:t>
      </w:r>
    </w:p>
    <w:p w14:paraId="5567FC3C" w14:textId="5C8C681F" w:rsidR="00686369" w:rsidRPr="00B668A6" w:rsidRDefault="00B668A6" w:rsidP="00B668A6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668A6">
        <w:rPr>
          <w:rFonts w:ascii="等线" w:eastAsia="等线" w:hAnsi="Times New Roman"/>
          <w:color w:val="000000"/>
        </w:rPr>
        <w:t>Ms. Liu joined Fangda in 2020. Before joining the firm, she worked in a leading US law firm and a leading British law firm.</w:t>
      </w:r>
    </w:p>
    <w:sectPr w:rsidR="00686369" w:rsidRPr="00B668A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4B0E"/>
    <w:multiLevelType w:val="singleLevel"/>
    <w:tmpl w:val="F9D63F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AC161B"/>
    <w:multiLevelType w:val="singleLevel"/>
    <w:tmpl w:val="603AEE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F1F5924"/>
    <w:multiLevelType w:val="singleLevel"/>
    <w:tmpl w:val="F93AF1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C7440C9"/>
    <w:multiLevelType w:val="singleLevel"/>
    <w:tmpl w:val="FB7EA7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9A26CBE"/>
    <w:multiLevelType w:val="singleLevel"/>
    <w:tmpl w:val="71FA1D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2830F61"/>
    <w:multiLevelType w:val="singleLevel"/>
    <w:tmpl w:val="2306F1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3905452"/>
    <w:multiLevelType w:val="singleLevel"/>
    <w:tmpl w:val="C58866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47067107"/>
    <w:multiLevelType w:val="singleLevel"/>
    <w:tmpl w:val="8384CD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556D7148"/>
    <w:multiLevelType w:val="singleLevel"/>
    <w:tmpl w:val="8C32BC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7337DA6"/>
    <w:multiLevelType w:val="singleLevel"/>
    <w:tmpl w:val="32A084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D4C6A62"/>
    <w:multiLevelType w:val="singleLevel"/>
    <w:tmpl w:val="2306F1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296599D"/>
    <w:multiLevelType w:val="singleLevel"/>
    <w:tmpl w:val="8D9E7D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84F5920"/>
    <w:multiLevelType w:val="singleLevel"/>
    <w:tmpl w:val="07D4A6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0A5489D"/>
    <w:multiLevelType w:val="singleLevel"/>
    <w:tmpl w:val="7D20AF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7F00004"/>
    <w:multiLevelType w:val="singleLevel"/>
    <w:tmpl w:val="3F0AF0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C761C55"/>
    <w:multiLevelType w:val="singleLevel"/>
    <w:tmpl w:val="2772B7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CB92642"/>
    <w:multiLevelType w:val="singleLevel"/>
    <w:tmpl w:val="BAE683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EF42CC5"/>
    <w:multiLevelType w:val="singleLevel"/>
    <w:tmpl w:val="841466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4"/>
  </w:num>
  <w:num w:numId="5">
    <w:abstractNumId w:val="7"/>
  </w:num>
  <w:num w:numId="6">
    <w:abstractNumId w:val="2"/>
  </w:num>
  <w:num w:numId="7">
    <w:abstractNumId w:val="17"/>
  </w:num>
  <w:num w:numId="8">
    <w:abstractNumId w:val="19"/>
  </w:num>
  <w:num w:numId="9">
    <w:abstractNumId w:val="18"/>
  </w:num>
  <w:num w:numId="10">
    <w:abstractNumId w:val="13"/>
  </w:num>
  <w:num w:numId="11">
    <w:abstractNumId w:val="14"/>
  </w:num>
  <w:num w:numId="12">
    <w:abstractNumId w:val="0"/>
  </w:num>
  <w:num w:numId="13">
    <w:abstractNumId w:val="10"/>
  </w:num>
  <w:num w:numId="14">
    <w:abstractNumId w:val="15"/>
  </w:num>
  <w:num w:numId="15">
    <w:abstractNumId w:val="9"/>
  </w:num>
  <w:num w:numId="16">
    <w:abstractNumId w:val="16"/>
  </w:num>
  <w:num w:numId="17">
    <w:abstractNumId w:val="11"/>
  </w:num>
  <w:num w:numId="18">
    <w:abstractNumId w:val="3"/>
  </w:num>
  <w:num w:numId="19">
    <w:abstractNumId w:val="12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68A6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668A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668A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9BF153A-F31B-48AE-B8F5-8FDD593A2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335</Words>
  <Characters>1915</Characters>
  <Application>Microsoft Office Word</Application>
  <DocSecurity>0</DocSecurity>
  <Lines>15</Lines>
  <Paragraphs>4</Paragraphs>
  <ScaleCrop>false</ScaleCrop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2026-06-24T04:41:00Z</dcterms:created>
  <dcterms:modified xsi:type="dcterms:W3CDTF">2026-06-24T04:41:00Z</dcterms:modified>
</cp:coreProperties>
</file>