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00C8CC" w:rsidR="0049405C" w:rsidRPr="00C24D79" w:rsidRDefault="004843B4" w:rsidP="004843B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843B4">
              <w:rPr>
                <w:rFonts w:ascii="等线" w:eastAsia="等线" w:hAnsi="Times New Roman"/>
                <w:b/>
                <w:color w:val="000000"/>
                <w:sz w:val="48"/>
              </w:rPr>
              <w:t>RENA LIU</w:t>
            </w:r>
            <w:bookmarkEnd w:id="0"/>
          </w:p>
          <w:p w14:paraId="706EB16B" w14:textId="07241347" w:rsidR="0049405C" w:rsidRPr="00C24D79" w:rsidRDefault="004843B4" w:rsidP="004843B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843B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843B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843B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E04441E" w:rsidR="0049405C" w:rsidRPr="00C24D79" w:rsidRDefault="004843B4" w:rsidP="004843B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843B4">
              <w:rPr>
                <w:rFonts w:ascii="等线" w:eastAsia="等线" w:hAnsi="Times New Roman"/>
                <w:color w:val="000000"/>
              </w:rPr>
              <w:t xml:space="preserve">+86 21 3210 8201 </w:t>
            </w:r>
            <w:bookmarkEnd w:id="3"/>
          </w:p>
          <w:p w14:paraId="4F910ACA" w14:textId="54B5E4A6" w:rsidR="0049405C" w:rsidRPr="00C24D79" w:rsidRDefault="004843B4" w:rsidP="004843B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843B4">
              <w:rPr>
                <w:rFonts w:ascii="等线" w:eastAsia="等线" w:hAnsi="Times New Roman"/>
                <w:color w:val="000000"/>
              </w:rPr>
              <w:t>rena.liu@fangdalaw.com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FA86D0" w:rsidR="0049405C" w:rsidRPr="00C24D79" w:rsidRDefault="004843B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C12A9A9" wp14:editId="2363A93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111A585" w:rsidR="009465FB" w:rsidRPr="00C24D79" w:rsidRDefault="004843B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843B4">
              <w:rPr>
                <w:rFonts w:ascii="等线" w:eastAsia="等线" w:hAnsi="Times New Roman"/>
                <w:color w:val="000000"/>
                <w:szCs w:val="21"/>
              </w:rPr>
              <w:t>MS. LIU SPECIALIZES IN M&amp;A, PRIVATE EQUITY, JOINT VENTURES, CROSS-BORDER TRANSACTIONS, FINANCE, ASSET MANAGEMENT, REGULATORY AND COMPLIANCE,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CECE7D" w14:textId="77777777" w:rsidR="004843B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5632AFF" w14:textId="77777777" w:rsidR="004843B4" w:rsidRDefault="004843B4" w:rsidP="004843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43B4">
        <w:rPr>
          <w:rFonts w:ascii="等线" w:eastAsia="等线" w:hAnsi="等线"/>
          <w:b/>
          <w:sz w:val="24"/>
        </w:rPr>
        <w:t>REPRESENTATIVE MATTERS AND CASES</w:t>
      </w:r>
    </w:p>
    <w:p w14:paraId="72A2E0C6" w14:textId="77777777" w:rsidR="004843B4" w:rsidRDefault="004843B4" w:rsidP="004843B4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847698F" w14:textId="77777777" w:rsidR="004843B4" w:rsidRDefault="004843B4" w:rsidP="004843B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Advising JPMorgan on its minority investment in CMB Wealth Management, a wholly owned asset management subsidiary of China Merchants Bank</w:t>
      </w:r>
    </w:p>
    <w:p w14:paraId="085D84A2" w14:textId="77777777" w:rsidR="004843B4" w:rsidRDefault="004843B4" w:rsidP="004843B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Advising JPMorgan on its 100% acquisition of the equity interest in China International Fund Management</w:t>
      </w:r>
    </w:p>
    <w:p w14:paraId="1CFB4CC1" w14:textId="77777777" w:rsidR="004843B4" w:rsidRDefault="004843B4" w:rsidP="004843B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Advising a leading European wealth management group on forming a joint venture securities company</w:t>
      </w:r>
    </w:p>
    <w:p w14:paraId="315802E3" w14:textId="77777777" w:rsidR="004843B4" w:rsidRDefault="004843B4" w:rsidP="004843B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Advising a leading US wealth management group on its minority investment in the wholly owned asset management subsidiary of a commercial bank</w:t>
      </w:r>
    </w:p>
    <w:p w14:paraId="719AEFBE" w14:textId="77777777" w:rsidR="004843B4" w:rsidRDefault="004843B4" w:rsidP="004843B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Advising a leading US investment management group on forming a joint venture investment consulting company</w:t>
      </w:r>
    </w:p>
    <w:p w14:paraId="723D4D29" w14:textId="77777777" w:rsidR="004843B4" w:rsidRDefault="004843B4" w:rsidP="004843B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Advised Blackstone and other leading foreign asset managers on their applications for the Qualified Foreign Institutional Investor (QFII) license and provided legal advice to the QFII operation</w:t>
      </w:r>
    </w:p>
    <w:p w14:paraId="0E2B198B" w14:textId="77777777" w:rsidR="004843B4" w:rsidRDefault="004843B4" w:rsidP="004843B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Advised JPMorgan on its minority investment in Shanghai Kingstar Fintech</w:t>
      </w:r>
    </w:p>
    <w:p w14:paraId="2726D804" w14:textId="77777777" w:rsidR="004843B4" w:rsidRDefault="004843B4" w:rsidP="004843B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Advised an Asian SWF on a Cayman-domiciled core logistics fund</w:t>
      </w:r>
      <w:r w:rsidRPr="004843B4">
        <w:rPr>
          <w:rFonts w:ascii="等线" w:eastAsia="等线" w:hAnsi="Times New Roman"/>
          <w:color w:val="000000"/>
        </w:rPr>
        <w:t>’</w:t>
      </w:r>
      <w:r w:rsidRPr="004843B4">
        <w:rPr>
          <w:rFonts w:ascii="等线" w:eastAsia="等线" w:hAnsi="Times New Roman"/>
          <w:color w:val="000000"/>
        </w:rPr>
        <w:t>s acquisition of a portfolio of logistics real properties in China from JD Logistics</w:t>
      </w:r>
    </w:p>
    <w:p w14:paraId="09B4AF51" w14:textId="77777777" w:rsidR="004843B4" w:rsidRDefault="004843B4" w:rsidP="004843B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Advised a European technology company on its investment in a Chinese company in the intelligent diagnostics industry</w:t>
      </w:r>
    </w:p>
    <w:p w14:paraId="13D4DC4B" w14:textId="77777777" w:rsidR="004843B4" w:rsidRDefault="004843B4" w:rsidP="004843B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Advised EDF Renewables, an EDF Group subsidiary dedicated to renewable energy, on the acquisition of a majority stake in a portfolio of 77 MWp rooftop PV assets from Asia Clean Capital to build and operate a portfolio of distributed rooftop solar projects in China</w:t>
      </w:r>
    </w:p>
    <w:p w14:paraId="297C997E" w14:textId="77777777" w:rsidR="004843B4" w:rsidRDefault="004843B4" w:rsidP="004843B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Advised an international client on acquiring and servicing portfolios of nonperforming loans (NPLs)</w:t>
      </w:r>
    </w:p>
    <w:p w14:paraId="7596D40C" w14:textId="77777777" w:rsidR="004843B4" w:rsidRDefault="004843B4" w:rsidP="004843B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Advised Cardinal Health on its USD 1.2 billion sale of its China business to Shanghai Pharmaceuticals Holding</w:t>
      </w:r>
    </w:p>
    <w:p w14:paraId="11970E1F" w14:textId="77777777" w:rsidR="004843B4" w:rsidRDefault="004843B4" w:rsidP="004843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43B4">
        <w:rPr>
          <w:rFonts w:ascii="等线" w:eastAsia="等线" w:hAnsi="等线"/>
          <w:b/>
          <w:sz w:val="24"/>
        </w:rPr>
        <w:t>Education</w:t>
      </w:r>
    </w:p>
    <w:p w14:paraId="0D2ADF7D" w14:textId="77777777" w:rsidR="004843B4" w:rsidRDefault="004843B4" w:rsidP="004843B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University of Virginia, J.D. (2016)</w:t>
      </w:r>
    </w:p>
    <w:p w14:paraId="568CFE7A" w14:textId="77777777" w:rsidR="004843B4" w:rsidRDefault="004843B4" w:rsidP="004843B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 xml:space="preserve">University of North Carolina </w:t>
      </w:r>
      <w:r w:rsidRPr="004843B4">
        <w:rPr>
          <w:rFonts w:ascii="等线" w:eastAsia="等线" w:hAnsi="Times New Roman"/>
          <w:color w:val="000000"/>
        </w:rPr>
        <w:t>–</w:t>
      </w:r>
      <w:r w:rsidRPr="004843B4">
        <w:rPr>
          <w:rFonts w:ascii="等线" w:eastAsia="等线" w:hAnsi="Times New Roman"/>
          <w:color w:val="000000"/>
        </w:rPr>
        <w:t xml:space="preserve"> Chapel Hill, B.A. (2013)</w:t>
      </w:r>
    </w:p>
    <w:p w14:paraId="45B8AF08" w14:textId="77777777" w:rsidR="004843B4" w:rsidRDefault="004843B4" w:rsidP="004843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43B4">
        <w:rPr>
          <w:rFonts w:ascii="等线" w:eastAsia="等线" w:hAnsi="等线"/>
          <w:b/>
          <w:sz w:val="24"/>
        </w:rPr>
        <w:t>Professional Qualification</w:t>
      </w:r>
    </w:p>
    <w:p w14:paraId="48A409C9" w14:textId="77777777" w:rsidR="004843B4" w:rsidRDefault="004843B4" w:rsidP="004843B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Admitted to practice in the PRC</w:t>
      </w:r>
    </w:p>
    <w:p w14:paraId="4A11AFFF" w14:textId="77777777" w:rsidR="004843B4" w:rsidRDefault="004843B4" w:rsidP="004843B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Admitted to practice in the State of New York</w:t>
      </w:r>
    </w:p>
    <w:p w14:paraId="1CB56F28" w14:textId="77777777" w:rsidR="004843B4" w:rsidRDefault="004843B4" w:rsidP="004843B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43B4">
        <w:rPr>
          <w:rFonts w:ascii="等线" w:eastAsia="等线" w:hAnsi="等线"/>
          <w:b/>
          <w:sz w:val="24"/>
        </w:rPr>
        <w:t>Professional Background</w:t>
      </w:r>
    </w:p>
    <w:p w14:paraId="5567FC3C" w14:textId="77760B99" w:rsidR="00686369" w:rsidRPr="004843B4" w:rsidRDefault="004843B4" w:rsidP="004843B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43B4">
        <w:rPr>
          <w:rFonts w:ascii="等线" w:eastAsia="等线" w:hAnsi="Times New Roman"/>
          <w:color w:val="000000"/>
        </w:rPr>
        <w:t>Ms. Liu joined Fangda in 2020. Before joining the firm, she worked in a leading US law firm and a leading British law firm.</w:t>
      </w:r>
    </w:p>
    <w:sectPr w:rsidR="00686369" w:rsidRPr="004843B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5438F"/>
    <w:multiLevelType w:val="singleLevel"/>
    <w:tmpl w:val="0C8CB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D264A73"/>
    <w:multiLevelType w:val="singleLevel"/>
    <w:tmpl w:val="4B02D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D596D42"/>
    <w:multiLevelType w:val="singleLevel"/>
    <w:tmpl w:val="BB4E3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8387C7E"/>
    <w:multiLevelType w:val="singleLevel"/>
    <w:tmpl w:val="6E508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A4B18C8"/>
    <w:multiLevelType w:val="singleLevel"/>
    <w:tmpl w:val="0D4EE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AA57B40"/>
    <w:multiLevelType w:val="singleLevel"/>
    <w:tmpl w:val="0D4EE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D5B13EE"/>
    <w:multiLevelType w:val="singleLevel"/>
    <w:tmpl w:val="594E7D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8FF0FBC"/>
    <w:multiLevelType w:val="singleLevel"/>
    <w:tmpl w:val="18CA46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B677103"/>
    <w:multiLevelType w:val="singleLevel"/>
    <w:tmpl w:val="60922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2F0023E"/>
    <w:multiLevelType w:val="singleLevel"/>
    <w:tmpl w:val="FFC49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4E05955"/>
    <w:multiLevelType w:val="singleLevel"/>
    <w:tmpl w:val="45844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2620901"/>
    <w:multiLevelType w:val="singleLevel"/>
    <w:tmpl w:val="04F230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2AA693A"/>
    <w:multiLevelType w:val="singleLevel"/>
    <w:tmpl w:val="2FB24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6E07102"/>
    <w:multiLevelType w:val="singleLevel"/>
    <w:tmpl w:val="17C65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99D6A1E"/>
    <w:multiLevelType w:val="singleLevel"/>
    <w:tmpl w:val="B8308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9BD3BD3"/>
    <w:multiLevelType w:val="singleLevel"/>
    <w:tmpl w:val="C3ECC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BE42E19"/>
    <w:multiLevelType w:val="singleLevel"/>
    <w:tmpl w:val="FF32B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E7D58BB"/>
    <w:multiLevelType w:val="singleLevel"/>
    <w:tmpl w:val="9336E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4"/>
  </w:num>
  <w:num w:numId="5">
    <w:abstractNumId w:val="9"/>
  </w:num>
  <w:num w:numId="6">
    <w:abstractNumId w:val="12"/>
  </w:num>
  <w:num w:numId="7">
    <w:abstractNumId w:val="1"/>
  </w:num>
  <w:num w:numId="8">
    <w:abstractNumId w:val="0"/>
  </w:num>
  <w:num w:numId="9">
    <w:abstractNumId w:val="10"/>
  </w:num>
  <w:num w:numId="10">
    <w:abstractNumId w:val="15"/>
  </w:num>
  <w:num w:numId="11">
    <w:abstractNumId w:val="18"/>
  </w:num>
  <w:num w:numId="12">
    <w:abstractNumId w:val="13"/>
  </w:num>
  <w:num w:numId="13">
    <w:abstractNumId w:val="16"/>
  </w:num>
  <w:num w:numId="14">
    <w:abstractNumId w:val="17"/>
  </w:num>
  <w:num w:numId="15">
    <w:abstractNumId w:val="19"/>
  </w:num>
  <w:num w:numId="16">
    <w:abstractNumId w:val="11"/>
  </w:num>
  <w:num w:numId="17">
    <w:abstractNumId w:val="8"/>
  </w:num>
  <w:num w:numId="18">
    <w:abstractNumId w:val="4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843B4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843B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843B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C0030F4-5DA6-4D14-9A09-0432E18E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2026-09-13T23:46:00Z</dcterms:created>
  <dcterms:modified xsi:type="dcterms:W3CDTF">2026-09-13T23:46:00Z</dcterms:modified>
</cp:coreProperties>
</file>