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2AFCDEA" w:rsidR="0049405C" w:rsidRPr="00C24D79" w:rsidRDefault="00562B88" w:rsidP="00562B8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62B88">
              <w:rPr>
                <w:rFonts w:ascii="等线" w:eastAsia="等线" w:hAnsi="Times New Roman"/>
                <w:b/>
                <w:color w:val="000000"/>
                <w:sz w:val="48"/>
              </w:rPr>
              <w:t>CASSIE CHANG</w:t>
            </w:r>
            <w:bookmarkEnd w:id="0"/>
          </w:p>
          <w:p w14:paraId="706EB16B" w14:textId="1D7B663F" w:rsidR="0049405C" w:rsidRPr="00C24D79" w:rsidRDefault="00562B88" w:rsidP="00562B8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62B8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562B8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62B8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20E495E" w:rsidR="0049405C" w:rsidRPr="00C24D79" w:rsidRDefault="00562B88" w:rsidP="00562B8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62B88">
              <w:rPr>
                <w:rFonts w:ascii="等线" w:eastAsia="等线" w:hAnsi="Times New Roman"/>
                <w:color w:val="000000"/>
              </w:rPr>
              <w:t xml:space="preserve">+86 10 5769 0043 </w:t>
            </w:r>
            <w:bookmarkEnd w:id="3"/>
          </w:p>
          <w:p w14:paraId="4F910ACA" w14:textId="192163C2" w:rsidR="0049405C" w:rsidRPr="00C24D79" w:rsidRDefault="00562B88" w:rsidP="00562B8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62B88">
              <w:rPr>
                <w:rFonts w:ascii="等线" w:eastAsia="等线" w:hAnsi="Times New Roman"/>
                <w:color w:val="000000"/>
              </w:rPr>
              <w:t>cassie.chang@fangdalaw.com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9311DE8" w:rsidR="0049405C" w:rsidRPr="00C24D79" w:rsidRDefault="00562B8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C551D87" wp14:editId="6676790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0FCBD54" w:rsidR="009465FB" w:rsidRPr="00C24D79" w:rsidRDefault="00562B88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62B88">
              <w:rPr>
                <w:rFonts w:ascii="等线" w:eastAsia="等线" w:hAnsi="Times New Roman"/>
                <w:color w:val="000000"/>
                <w:szCs w:val="21"/>
              </w:rPr>
              <w:t>MS CHANG SPECIALIZES IN CAPITAL MARKETS, M&amp;A, PRIVATE EQUITY INVESTMENT, FOREIGN DIRECT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859CFD9" w14:textId="77777777" w:rsidR="00562B8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3DB2204" w14:textId="77777777" w:rsidR="00562B88" w:rsidRDefault="00562B88" w:rsidP="00562B8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2B88">
        <w:rPr>
          <w:rFonts w:ascii="等线" w:eastAsia="等线" w:hAnsi="等线"/>
          <w:b/>
          <w:sz w:val="24"/>
        </w:rPr>
        <w:t>REPRESENTATIVE MATTERS AND CASES</w:t>
      </w:r>
    </w:p>
    <w:p w14:paraId="0E7062C0" w14:textId="77777777" w:rsidR="00562B88" w:rsidRDefault="00562B88" w:rsidP="00562B88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425DD79" w14:textId="77777777" w:rsidR="00562B88" w:rsidRDefault="00562B88" w:rsidP="00562B88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Innocare Pharma Limited in its IPO on the Sci-Tech Board of the Shanghai Stock Exchange</w:t>
      </w:r>
    </w:p>
    <w:p w14:paraId="4D3E973C" w14:textId="77777777" w:rsidR="00562B88" w:rsidRDefault="00562B88" w:rsidP="00562B88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BeiGene in its IPO on the Sci-Tech Board of the Shanghai Stock Exchange</w:t>
      </w:r>
    </w:p>
    <w:p w14:paraId="5842BFD3" w14:textId="77777777" w:rsidR="00562B88" w:rsidRDefault="00562B88" w:rsidP="00562B88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Megvii in its IPO on the Sci-Tech Board of the Shanghai Stock Exchange</w:t>
      </w:r>
    </w:p>
    <w:p w14:paraId="1712E107" w14:textId="77777777" w:rsidR="00562B88" w:rsidRDefault="00562B88" w:rsidP="00562B88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XPENG Inc. in its IPO on the HKEX</w:t>
      </w:r>
    </w:p>
    <w:p w14:paraId="240F5035" w14:textId="77777777" w:rsidR="00562B88" w:rsidRDefault="00562B88" w:rsidP="00562B88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BeiGene in its IPO on the HKEX</w:t>
      </w:r>
    </w:p>
    <w:p w14:paraId="4DE35ECF" w14:textId="77777777" w:rsidR="00562B88" w:rsidRDefault="00562B88" w:rsidP="00562B88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Cheshi Holdings Limited in its IPO on the HKEX</w:t>
      </w:r>
    </w:p>
    <w:p w14:paraId="6274CDF8" w14:textId="77777777" w:rsidR="00562B88" w:rsidRDefault="00562B88" w:rsidP="00562B88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Kingsoft Cloud Holdings Limited in its IPO on the NASDAQ</w:t>
      </w:r>
    </w:p>
    <w:p w14:paraId="032F945D" w14:textId="77777777" w:rsidR="00562B88" w:rsidRDefault="00562B88" w:rsidP="00562B88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XPENG Inc. in its IPO on the NYSE</w:t>
      </w:r>
    </w:p>
    <w:p w14:paraId="79A3FD6E" w14:textId="77777777" w:rsidR="00562B88" w:rsidRDefault="00562B88" w:rsidP="00562B88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Jianpu Technology Inc. (Rong360) in its IPO on the NYSE</w:t>
      </w:r>
    </w:p>
    <w:p w14:paraId="0124593B" w14:textId="77777777" w:rsidR="00562B88" w:rsidRDefault="00562B88" w:rsidP="00562B88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the underwriters Citigroup, Deutsche Bank Securities, AMTD, China Merchants Securities (HK), and Tiger Brokers in connection with the IPO of UP Fintech Holding Limited on the NASDAQ</w:t>
      </w:r>
    </w:p>
    <w:p w14:paraId="6F2B89A4" w14:textId="77777777" w:rsidR="00562B88" w:rsidRDefault="00562B88" w:rsidP="00562B88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the underwriter Rodman &amp; Renshaw in connection with the IPO of Beyond Spring Inc. on the NASDAQ</w:t>
      </w:r>
    </w:p>
    <w:p w14:paraId="2D25962B" w14:textId="77777777" w:rsidR="00562B88" w:rsidRDefault="00562B88" w:rsidP="00562B88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the underwriters Morgan Stanley and J.P. Morgan in the Kingsoft Corporation Limited issuance of HK$3.1 billion in convertible bonds due 2025</w:t>
      </w:r>
    </w:p>
    <w:p w14:paraId="5CD72B5A" w14:textId="77777777" w:rsidR="00562B88" w:rsidRDefault="00562B88" w:rsidP="00562B88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Represented Taikang, China Life, Pingan Life and other insurance companies in equity investments and fund investments in Dingdang Healt, an industrial fund of Sino-Ocean Group, Wuhan Lichu, STARTDT, Huadian New Energy Group, etc.</w:t>
      </w:r>
    </w:p>
    <w:p w14:paraId="64358FD2" w14:textId="77777777" w:rsidR="00562B88" w:rsidRDefault="00562B88" w:rsidP="00562B88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Acted as legal advisor on general corporate affairs for listed companies including Jianpu (Rong360), Cango, Chindata, Xpeng and Kingsoft Cloud</w:t>
      </w:r>
    </w:p>
    <w:p w14:paraId="401014F2" w14:textId="77777777" w:rsidR="00562B88" w:rsidRDefault="00562B88" w:rsidP="00562B8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2B88">
        <w:rPr>
          <w:rFonts w:ascii="等线" w:eastAsia="等线" w:hAnsi="等线"/>
          <w:b/>
          <w:sz w:val="24"/>
        </w:rPr>
        <w:t>Education</w:t>
      </w:r>
    </w:p>
    <w:p w14:paraId="02664180" w14:textId="77777777" w:rsidR="00562B88" w:rsidRDefault="00562B88" w:rsidP="00562B88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China University of Political Science and Law, LL.M.</w:t>
      </w:r>
    </w:p>
    <w:p w14:paraId="41387B26" w14:textId="77777777" w:rsidR="00562B88" w:rsidRDefault="00562B88" w:rsidP="00562B88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China University of Political Science and Law, LL.B.</w:t>
      </w:r>
    </w:p>
    <w:p w14:paraId="7927C0BE" w14:textId="77777777" w:rsidR="00562B88" w:rsidRDefault="00562B88" w:rsidP="00562B8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62B88">
        <w:rPr>
          <w:rFonts w:ascii="等线" w:eastAsia="等线" w:hAnsi="等线"/>
          <w:b/>
          <w:sz w:val="24"/>
        </w:rPr>
        <w:t>Professional Qualification</w:t>
      </w:r>
    </w:p>
    <w:p w14:paraId="5567FC3C" w14:textId="051A314A" w:rsidR="00686369" w:rsidRPr="00562B88" w:rsidRDefault="00562B88" w:rsidP="00562B88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62B88">
        <w:rPr>
          <w:rFonts w:ascii="等线" w:eastAsia="等线" w:hAnsi="Times New Roman"/>
          <w:color w:val="000000"/>
        </w:rPr>
        <w:t>Admitted to practice in the PRC</w:t>
      </w:r>
    </w:p>
    <w:sectPr w:rsidR="00686369" w:rsidRPr="00562B8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13495"/>
    <w:multiLevelType w:val="singleLevel"/>
    <w:tmpl w:val="B65C71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C195307"/>
    <w:multiLevelType w:val="singleLevel"/>
    <w:tmpl w:val="427E52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0979A6"/>
    <w:multiLevelType w:val="singleLevel"/>
    <w:tmpl w:val="516606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780A49"/>
    <w:multiLevelType w:val="singleLevel"/>
    <w:tmpl w:val="6EE26C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25C5B4B"/>
    <w:multiLevelType w:val="singleLevel"/>
    <w:tmpl w:val="9190BC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49E6DDE"/>
    <w:multiLevelType w:val="singleLevel"/>
    <w:tmpl w:val="5838D0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B691382"/>
    <w:multiLevelType w:val="singleLevel"/>
    <w:tmpl w:val="526E97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1DA2FDB"/>
    <w:multiLevelType w:val="singleLevel"/>
    <w:tmpl w:val="1D2472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D2A3403"/>
    <w:multiLevelType w:val="singleLevel"/>
    <w:tmpl w:val="D44E59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989559B"/>
    <w:multiLevelType w:val="singleLevel"/>
    <w:tmpl w:val="651AFF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5B12F71"/>
    <w:multiLevelType w:val="singleLevel"/>
    <w:tmpl w:val="B1C0BD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9060E7F"/>
    <w:multiLevelType w:val="singleLevel"/>
    <w:tmpl w:val="692EA7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F494BB3"/>
    <w:multiLevelType w:val="singleLevel"/>
    <w:tmpl w:val="A61E4D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FE050B5"/>
    <w:multiLevelType w:val="singleLevel"/>
    <w:tmpl w:val="B1C0BD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2970547"/>
    <w:multiLevelType w:val="singleLevel"/>
    <w:tmpl w:val="59581B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2A11426"/>
    <w:multiLevelType w:val="singleLevel"/>
    <w:tmpl w:val="D236F4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6D250081"/>
    <w:multiLevelType w:val="singleLevel"/>
    <w:tmpl w:val="CD5243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7C04C58"/>
    <w:multiLevelType w:val="singleLevel"/>
    <w:tmpl w:val="EA763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13"/>
  </w:num>
  <w:num w:numId="5">
    <w:abstractNumId w:val="3"/>
  </w:num>
  <w:num w:numId="6">
    <w:abstractNumId w:val="6"/>
  </w:num>
  <w:num w:numId="7">
    <w:abstractNumId w:val="18"/>
  </w:num>
  <w:num w:numId="8">
    <w:abstractNumId w:val="14"/>
  </w:num>
  <w:num w:numId="9">
    <w:abstractNumId w:val="1"/>
  </w:num>
  <w:num w:numId="10">
    <w:abstractNumId w:val="10"/>
  </w:num>
  <w:num w:numId="11">
    <w:abstractNumId w:val="19"/>
  </w:num>
  <w:num w:numId="12">
    <w:abstractNumId w:val="16"/>
  </w:num>
  <w:num w:numId="13">
    <w:abstractNumId w:val="4"/>
  </w:num>
  <w:num w:numId="14">
    <w:abstractNumId w:val="5"/>
  </w:num>
  <w:num w:numId="15">
    <w:abstractNumId w:val="17"/>
  </w:num>
  <w:num w:numId="16">
    <w:abstractNumId w:val="11"/>
  </w:num>
  <w:num w:numId="17">
    <w:abstractNumId w:val="0"/>
  </w:num>
  <w:num w:numId="18">
    <w:abstractNumId w:val="8"/>
  </w:num>
  <w:num w:numId="19">
    <w:abstractNumId w:val="12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2B88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62B8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62B8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AC8238-3A1A-45E8-8E3C-CEAE6B3D9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2026-08-04T18:06:00Z</dcterms:created>
  <dcterms:modified xsi:type="dcterms:W3CDTF">2026-08-04T18:06:00Z</dcterms:modified>
</cp:coreProperties>
</file>