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AD3BB8C" w:rsidR="0049405C" w:rsidRPr="00C24D79" w:rsidRDefault="005E64CD" w:rsidP="005E64C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E64CD">
              <w:rPr>
                <w:rFonts w:ascii="等线" w:eastAsia="等线" w:hAnsi="Times New Roman"/>
                <w:b/>
                <w:color w:val="000000"/>
                <w:sz w:val="48"/>
              </w:rPr>
              <w:t>YUAN FANG</w:t>
            </w:r>
            <w:bookmarkEnd w:id="0"/>
          </w:p>
          <w:p w14:paraId="706EB16B" w14:textId="07CEC799" w:rsidR="0049405C" w:rsidRPr="00C24D79" w:rsidRDefault="005E64CD" w:rsidP="005E64C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E64C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E64C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E64C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2CBF4FA" w:rsidR="0049405C" w:rsidRPr="00C24D79" w:rsidRDefault="005E64CD" w:rsidP="005E64C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E64CD">
              <w:rPr>
                <w:rFonts w:ascii="等线" w:eastAsia="等线" w:hAnsi="Times New Roman"/>
                <w:color w:val="000000"/>
              </w:rPr>
              <w:t xml:space="preserve">+86 21 2208 1188 </w:t>
            </w:r>
            <w:bookmarkEnd w:id="3"/>
          </w:p>
          <w:p w14:paraId="4F910ACA" w14:textId="0581DDBC" w:rsidR="0049405C" w:rsidRPr="00C24D79" w:rsidRDefault="005E64CD" w:rsidP="005E64C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E64CD">
              <w:rPr>
                <w:rFonts w:ascii="等线" w:eastAsia="等线" w:hAnsi="Times New Roman"/>
                <w:color w:val="000000"/>
              </w:rPr>
              <w:t>yuan.fang@fangdalaw.com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AEE2CDB" w:rsidR="0049405C" w:rsidRPr="00C24D79" w:rsidRDefault="005E64C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E3B9CC2" wp14:editId="4A69D7D7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22430A3" w:rsidR="009465FB" w:rsidRPr="00C24D79" w:rsidRDefault="005E64C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E64CD">
              <w:rPr>
                <w:rFonts w:ascii="等线" w:eastAsia="等线" w:hAnsi="Times New Roman"/>
                <w:color w:val="000000"/>
                <w:szCs w:val="21"/>
              </w:rPr>
              <w:t>MS. FANG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3FF5C31" w14:textId="77777777" w:rsidR="005E64C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9F36202" w14:textId="77777777" w:rsidR="005E64CD" w:rsidRDefault="005E64CD" w:rsidP="005E64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E64CD">
        <w:rPr>
          <w:rFonts w:ascii="等线" w:eastAsia="等线" w:hAnsi="等线"/>
          <w:b/>
          <w:sz w:val="24"/>
        </w:rPr>
        <w:t>REPRESENTATIVE MATTERS AND CASES</w:t>
      </w:r>
    </w:p>
    <w:p w14:paraId="73EA7F36" w14:textId="77777777" w:rsidR="005E64CD" w:rsidRDefault="005E64CD" w:rsidP="005E64C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0DF3BDB" w14:textId="77777777" w:rsidR="005E64CD" w:rsidRDefault="005E64CD" w:rsidP="005E64C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BeiGene, Ltd. in its A-share IPO on the STAR Market</w:t>
      </w:r>
    </w:p>
    <w:p w14:paraId="49006045" w14:textId="77777777" w:rsidR="005E64CD" w:rsidRDefault="005E64CD" w:rsidP="005E64C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InnoCare Pharma Limited in its A-share IPO on the STAR Market</w:t>
      </w:r>
    </w:p>
    <w:p w14:paraId="6A8C1420" w14:textId="77777777" w:rsidR="005E64CD" w:rsidRDefault="005E64CD" w:rsidP="005E64C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Acted as the sponsor and underwriter's counsel in China Resources Microelectronics Limited</w:t>
      </w:r>
      <w:r w:rsidRPr="005E64CD">
        <w:rPr>
          <w:rFonts w:ascii="等线" w:eastAsia="等线" w:hAnsi="Times New Roman"/>
          <w:color w:val="000000"/>
        </w:rPr>
        <w:t>’</w:t>
      </w:r>
      <w:r w:rsidRPr="005E64CD">
        <w:rPr>
          <w:rFonts w:ascii="等线" w:eastAsia="等线" w:hAnsi="Times New Roman"/>
          <w:color w:val="000000"/>
        </w:rPr>
        <w:t>s A-share IPO on the STAR Market</w:t>
      </w:r>
    </w:p>
    <w:p w14:paraId="7DB01853" w14:textId="77777777" w:rsidR="005E64CD" w:rsidRDefault="005E64CD" w:rsidP="005E64C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Zoomlion Heavy Industry Science and Technology Co., Ltd. in its acquisition of the controlling stake in ShenZhen RoadRover Technology Co., Ltd.</w:t>
      </w:r>
    </w:p>
    <w:p w14:paraId="4DBDB143" w14:textId="77777777" w:rsidR="005E64CD" w:rsidRDefault="005E64CD" w:rsidP="005E64C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Shanghai Highly (Group) Co., Ltd. in its acquisition of the controlling stake in Marelli (Hong Kong) Holdings Co., Limited</w:t>
      </w:r>
    </w:p>
    <w:p w14:paraId="4CD24B1C" w14:textId="77777777" w:rsidR="005E64CD" w:rsidRDefault="005E64CD" w:rsidP="005E64C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China Shipbuilding Industry Corporation in its acquisition of the controlling stake in CEC CoreCast Corporation Limited through negotiated share transfer</w:t>
      </w:r>
    </w:p>
    <w:p w14:paraId="71E63752" w14:textId="77777777" w:rsidR="005E64CD" w:rsidRDefault="005E64CD" w:rsidP="005E64C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ABB (China) Limited in its disposal of the controlling stake in its subsidiaries to Shanghai Guangdian Electric Group Co., Ltd. through material asset restructuring</w:t>
      </w:r>
    </w:p>
    <w:p w14:paraId="0FD2AF7A" w14:textId="77777777" w:rsidR="005E64CD" w:rsidRDefault="005E64CD" w:rsidP="005E64C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Ningbo Jifeng Auto Parts Co., Ltd. in its acquisition of the controlling stake in Grammer AG with cash and issuance of convertible bonds and A shares</w:t>
      </w:r>
    </w:p>
    <w:p w14:paraId="2A76EE47" w14:textId="77777777" w:rsidR="005E64CD" w:rsidRDefault="005E64CD" w:rsidP="005E64C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Beijing Highlander Digital Technology Co., Ltd. in its acquisition of the minority interests in its subsidiaries with issuance of A-shares</w:t>
      </w:r>
    </w:p>
    <w:p w14:paraId="4C350043" w14:textId="77777777" w:rsidR="005E64CD" w:rsidRDefault="005E64CD" w:rsidP="005E64C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China Marine Information Electronics Company Limited in its acquisition of the controlling stake in Beijing Great Wall Electronic Equipment Co., Ltd. through backdoor listing</w:t>
      </w:r>
    </w:p>
    <w:p w14:paraId="1F74CBFD" w14:textId="77777777" w:rsidR="005E64CD" w:rsidRDefault="005E64CD" w:rsidP="005E64C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Ant Financial in its investment in Shanghai Golden Bridge InfoTech Co., Ltd.</w:t>
      </w:r>
    </w:p>
    <w:p w14:paraId="59761515" w14:textId="77777777" w:rsidR="005E64CD" w:rsidRDefault="005E64CD" w:rsidP="005E64C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DCP Capital in its investment in Tonghua Dongbao Pharmaceutical Co., Ltd.</w:t>
      </w:r>
    </w:p>
    <w:p w14:paraId="4E08750C" w14:textId="77777777" w:rsidR="005E64CD" w:rsidRDefault="005E64CD" w:rsidP="005E64C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Represented Alibaba in its investment in Shenzhen Aisidi Co., Ltd.</w:t>
      </w:r>
    </w:p>
    <w:p w14:paraId="6B258698" w14:textId="77777777" w:rsidR="005E64CD" w:rsidRDefault="005E64CD" w:rsidP="005E64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E64CD">
        <w:rPr>
          <w:rFonts w:ascii="等线" w:eastAsia="等线" w:hAnsi="等线"/>
          <w:b/>
          <w:sz w:val="24"/>
        </w:rPr>
        <w:t>Education</w:t>
      </w:r>
    </w:p>
    <w:p w14:paraId="74A664E4" w14:textId="77777777" w:rsidR="005E64CD" w:rsidRDefault="005E64CD" w:rsidP="005E64C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Peking University, J.M.</w:t>
      </w:r>
    </w:p>
    <w:p w14:paraId="5044279B" w14:textId="77777777" w:rsidR="005E64CD" w:rsidRDefault="005E64CD" w:rsidP="005E64C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Zhejiang University, B.A.</w:t>
      </w:r>
    </w:p>
    <w:p w14:paraId="12665039" w14:textId="77777777" w:rsidR="005E64CD" w:rsidRDefault="005E64CD" w:rsidP="005E64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E64CD">
        <w:rPr>
          <w:rFonts w:ascii="等线" w:eastAsia="等线" w:hAnsi="等线"/>
          <w:b/>
          <w:sz w:val="24"/>
        </w:rPr>
        <w:t>Professional Qualification</w:t>
      </w:r>
    </w:p>
    <w:p w14:paraId="6DB77A63" w14:textId="77777777" w:rsidR="005E64CD" w:rsidRDefault="005E64CD" w:rsidP="005E64C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Admitted to practice in the PRC</w:t>
      </w:r>
    </w:p>
    <w:p w14:paraId="556045DE" w14:textId="77777777" w:rsidR="005E64CD" w:rsidRDefault="005E64CD" w:rsidP="005E64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E64CD">
        <w:rPr>
          <w:rFonts w:ascii="等线" w:eastAsia="等线" w:hAnsi="等线"/>
          <w:b/>
          <w:sz w:val="24"/>
        </w:rPr>
        <w:t>Professional Background</w:t>
      </w:r>
    </w:p>
    <w:p w14:paraId="5567FC3C" w14:textId="69654A4F" w:rsidR="00686369" w:rsidRPr="005E64CD" w:rsidRDefault="005E64CD" w:rsidP="005E64C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E64CD">
        <w:rPr>
          <w:rFonts w:ascii="等线" w:eastAsia="等线" w:hAnsi="Times New Roman"/>
          <w:color w:val="000000"/>
        </w:rPr>
        <w:t>Ms. Fang joined Fangda in 2019.</w:t>
      </w:r>
    </w:p>
    <w:sectPr w:rsidR="00686369" w:rsidRPr="005E64C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3D33"/>
    <w:multiLevelType w:val="singleLevel"/>
    <w:tmpl w:val="1E5E5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FF0D1B"/>
    <w:multiLevelType w:val="singleLevel"/>
    <w:tmpl w:val="DBBEC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D74337"/>
    <w:multiLevelType w:val="singleLevel"/>
    <w:tmpl w:val="A63A8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E524D8"/>
    <w:multiLevelType w:val="singleLevel"/>
    <w:tmpl w:val="FA8A3C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BFE77F0"/>
    <w:multiLevelType w:val="singleLevel"/>
    <w:tmpl w:val="0D3ADA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D180D9E"/>
    <w:multiLevelType w:val="singleLevel"/>
    <w:tmpl w:val="437A01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075184B"/>
    <w:multiLevelType w:val="singleLevel"/>
    <w:tmpl w:val="CC2654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2237143"/>
    <w:multiLevelType w:val="singleLevel"/>
    <w:tmpl w:val="8EA281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AE20394"/>
    <w:multiLevelType w:val="singleLevel"/>
    <w:tmpl w:val="7AD01E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FEA1150"/>
    <w:multiLevelType w:val="singleLevel"/>
    <w:tmpl w:val="2962E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F8841D8"/>
    <w:multiLevelType w:val="singleLevel"/>
    <w:tmpl w:val="9A24F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13572C8"/>
    <w:multiLevelType w:val="singleLevel"/>
    <w:tmpl w:val="034E27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32958B7"/>
    <w:multiLevelType w:val="singleLevel"/>
    <w:tmpl w:val="3A8208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69E0BD8"/>
    <w:multiLevelType w:val="singleLevel"/>
    <w:tmpl w:val="3D36CF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7AF6EB7"/>
    <w:multiLevelType w:val="singleLevel"/>
    <w:tmpl w:val="2CDEA7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43C7AC9"/>
    <w:multiLevelType w:val="singleLevel"/>
    <w:tmpl w:val="69427C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77049CA"/>
    <w:multiLevelType w:val="singleLevel"/>
    <w:tmpl w:val="DBBEC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AF8425E"/>
    <w:multiLevelType w:val="singleLevel"/>
    <w:tmpl w:val="C61A6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6"/>
  </w:num>
  <w:num w:numId="3">
    <w:abstractNumId w:val="17"/>
  </w:num>
  <w:num w:numId="4">
    <w:abstractNumId w:val="10"/>
  </w:num>
  <w:num w:numId="5">
    <w:abstractNumId w:val="15"/>
  </w:num>
  <w:num w:numId="6">
    <w:abstractNumId w:val="0"/>
  </w:num>
  <w:num w:numId="7">
    <w:abstractNumId w:val="2"/>
  </w:num>
  <w:num w:numId="8">
    <w:abstractNumId w:val="3"/>
  </w:num>
  <w:num w:numId="9">
    <w:abstractNumId w:val="13"/>
  </w:num>
  <w:num w:numId="10">
    <w:abstractNumId w:val="14"/>
  </w:num>
  <w:num w:numId="11">
    <w:abstractNumId w:val="16"/>
  </w:num>
  <w:num w:numId="12">
    <w:abstractNumId w:val="7"/>
  </w:num>
  <w:num w:numId="13">
    <w:abstractNumId w:val="12"/>
  </w:num>
  <w:num w:numId="14">
    <w:abstractNumId w:val="19"/>
  </w:num>
  <w:num w:numId="15">
    <w:abstractNumId w:val="8"/>
  </w:num>
  <w:num w:numId="16">
    <w:abstractNumId w:val="11"/>
  </w:num>
  <w:num w:numId="17">
    <w:abstractNumId w:val="4"/>
  </w:num>
  <w:num w:numId="18">
    <w:abstractNumId w:val="9"/>
  </w:num>
  <w:num w:numId="19">
    <w:abstractNumId w:val="1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E64C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E64C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E64C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8D5849-CFCB-4FC7-8FA0-A08026545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2026-10-28T07:19:00Z</dcterms:created>
  <dcterms:modified xsi:type="dcterms:W3CDTF">2026-10-28T07:19:00Z</dcterms:modified>
</cp:coreProperties>
</file>