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4E699C1" w:rsidR="0049405C" w:rsidRPr="00C24D79" w:rsidRDefault="003F1417" w:rsidP="003F141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F1417">
              <w:rPr>
                <w:rFonts w:ascii="等线" w:eastAsia="等线" w:hAnsi="Times New Roman"/>
                <w:b/>
                <w:color w:val="000000"/>
                <w:sz w:val="48"/>
              </w:rPr>
              <w:t>SWITA GAN</w:t>
            </w:r>
            <w:bookmarkEnd w:id="0"/>
          </w:p>
          <w:p w14:paraId="706EB16B" w14:textId="4DA56691" w:rsidR="0049405C" w:rsidRPr="00C24D79" w:rsidRDefault="003F1417" w:rsidP="003F141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F1417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3F141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F141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D5CA06A" w:rsidR="0049405C" w:rsidRPr="00C24D79" w:rsidRDefault="003F1417" w:rsidP="003F141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F1417">
              <w:rPr>
                <w:rFonts w:ascii="等线" w:eastAsia="等线" w:hAnsi="Times New Roman"/>
                <w:color w:val="000000"/>
              </w:rPr>
              <w:t xml:space="preserve">+86 21 6263 5830 </w:t>
            </w:r>
            <w:bookmarkEnd w:id="3"/>
          </w:p>
          <w:p w14:paraId="4F910ACA" w14:textId="4582F73F" w:rsidR="0049405C" w:rsidRPr="00C24D79" w:rsidRDefault="003F1417" w:rsidP="003F141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F1417">
              <w:rPr>
                <w:rFonts w:ascii="等线" w:eastAsia="等线" w:hAnsi="Times New Roman"/>
                <w:color w:val="000000"/>
              </w:rPr>
              <w:t>swita.gan@fangdalaw.com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7408A21" w:rsidR="0049405C" w:rsidRPr="00C24D79" w:rsidRDefault="003F141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20007D3" wp14:editId="0351F78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C540593" w:rsidR="009465FB" w:rsidRPr="00C24D79" w:rsidRDefault="003F141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F1417">
              <w:rPr>
                <w:rFonts w:ascii="等线" w:eastAsia="等线" w:hAnsi="Times New Roman"/>
                <w:color w:val="000000"/>
                <w:szCs w:val="21"/>
              </w:rPr>
              <w:t>MS. SWITA GAN SPECIALIZES IN ANTITRUST AND COMPETITION LAW, INCLUDING ANTITRUST ADMINISTRATIVE INVESTIGATIONS, ANTITRUST COMPLIANCE ADVISORY, ANTITRUST LITIGATION AND MERGER CONTROL FILINGS.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149B299" w14:textId="77777777" w:rsidR="003F141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BB50E69" w14:textId="77777777" w:rsidR="003F1417" w:rsidRDefault="003F1417" w:rsidP="003F1417">
      <w:pPr>
        <w:pStyle w:val="af5"/>
        <w:spacing w:before="12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Swita joined Fangda Partners in 2017. Before joining the firm, she worked at another major Chinese firm practicing antitrust and competition law for four years.</w:t>
      </w:r>
    </w:p>
    <w:p w14:paraId="451A3345" w14:textId="77777777" w:rsidR="003F1417" w:rsidRDefault="003F1417" w:rsidP="003F141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F1417">
        <w:rPr>
          <w:rFonts w:ascii="等线" w:eastAsia="等线" w:hAnsi="等线"/>
          <w:b/>
          <w:sz w:val="24"/>
        </w:rPr>
        <w:t>REPRESENTATIVE MATTERS AND CASES</w:t>
      </w:r>
    </w:p>
    <w:p w14:paraId="7E7B4CB4" w14:textId="77777777" w:rsidR="003F1417" w:rsidRDefault="003F1417" w:rsidP="003F1417">
      <w:pPr>
        <w:pStyle w:val="af5"/>
        <w:spacing w:before="12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Swita</w:t>
      </w:r>
      <w:r w:rsidRPr="003F1417">
        <w:rPr>
          <w:rFonts w:ascii="等线" w:eastAsia="等线" w:hAnsi="Times New Roman"/>
          <w:color w:val="000000"/>
        </w:rPr>
        <w:t>’</w:t>
      </w:r>
      <w:r w:rsidRPr="003F1417">
        <w:rPr>
          <w:rFonts w:ascii="等线" w:eastAsia="等线" w:hAnsi="Times New Roman"/>
          <w:color w:val="000000"/>
        </w:rPr>
        <w:t>s recent antitrust compliance advisory work includes advising</w:t>
      </w:r>
    </w:p>
    <w:p w14:paraId="48527F5B" w14:textId="77777777" w:rsidR="003F1417" w:rsidRDefault="003F1417" w:rsidP="003F141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 world-leading auto company on its internal audit of its antitrust compliance</w:t>
      </w:r>
    </w:p>
    <w:p w14:paraId="2A74676F" w14:textId="77777777" w:rsidR="003F1417" w:rsidRDefault="003F1417" w:rsidP="003F141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 state-owned chemical company on the establishment of its antitrust compliance system and on the review of its antitrust compliance status</w:t>
      </w:r>
    </w:p>
    <w:p w14:paraId="6DF60DB2" w14:textId="77777777" w:rsidR="003F1417" w:rsidRDefault="003F1417" w:rsidP="003F141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 world-leading digital products company on its self-review of its antitrust compliance system</w:t>
      </w:r>
    </w:p>
    <w:p w14:paraId="7A82EA42" w14:textId="77777777" w:rsidR="003F1417" w:rsidRDefault="003F1417" w:rsidP="003F141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 well-known US high-tech company in its self-review of its business practices in China from an antitrust compliance perspective</w:t>
      </w:r>
    </w:p>
    <w:p w14:paraId="480EB922" w14:textId="77777777" w:rsidR="003F1417" w:rsidRDefault="003F1417" w:rsidP="003F141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 well-known beverage company on its exclusivity arrangements with its business partners</w:t>
      </w:r>
    </w:p>
    <w:p w14:paraId="3356737C" w14:textId="77777777" w:rsidR="003F1417" w:rsidRDefault="003F1417" w:rsidP="003F141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 global chemical company on antitrust compliance in China</w:t>
      </w:r>
    </w:p>
    <w:p w14:paraId="2582C7FB" w14:textId="77777777" w:rsidR="003F1417" w:rsidRDefault="003F1417" w:rsidP="003F141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 multinational energy company on pricing synergies among its subsidiaries and joint ventures</w:t>
      </w:r>
    </w:p>
    <w:p w14:paraId="50B1138E" w14:textId="77777777" w:rsidR="003F1417" w:rsidRDefault="003F1417" w:rsidP="003F141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 world-leading electric power company on sensitive information sharing</w:t>
      </w:r>
    </w:p>
    <w:p w14:paraId="49FD8D82" w14:textId="77777777" w:rsidR="003F1417" w:rsidRDefault="003F1417" w:rsidP="003F141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 leading global aseptic packaging company on adjusting their rebate scheme to reduce the risk of competition law liability</w:t>
      </w:r>
    </w:p>
    <w:p w14:paraId="7444417B" w14:textId="77777777" w:rsidR="003F1417" w:rsidRDefault="003F1417" w:rsidP="003F141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 number of multinational pharmaceutical companies on competition concerns relating to distribution and commercialization arrangements under new medical reform regulations</w:t>
      </w:r>
    </w:p>
    <w:p w14:paraId="69490F7C" w14:textId="77777777" w:rsidR="003F1417" w:rsidRDefault="003F1417" w:rsidP="003F141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 number of Fortune 500 companies on their antitrust audits, compliance trainings and other behavioral conduct issues</w:t>
      </w:r>
    </w:p>
    <w:p w14:paraId="288DE317" w14:textId="77777777" w:rsidR="003F1417" w:rsidRDefault="003F1417" w:rsidP="003F1417">
      <w:pPr>
        <w:pStyle w:val="af5"/>
        <w:spacing w:before="12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Swita</w:t>
      </w:r>
      <w:r w:rsidRPr="003F1417">
        <w:rPr>
          <w:rFonts w:ascii="等线" w:eastAsia="等线" w:hAnsi="Times New Roman"/>
          <w:color w:val="000000"/>
        </w:rPr>
        <w:t>’</w:t>
      </w:r>
      <w:r w:rsidRPr="003F1417">
        <w:rPr>
          <w:rFonts w:ascii="等线" w:eastAsia="等线" w:hAnsi="Times New Roman"/>
          <w:color w:val="000000"/>
        </w:rPr>
        <w:t>s recent antitrust investigation work includes advising</w:t>
      </w:r>
    </w:p>
    <w:p w14:paraId="3ED67ED2" w14:textId="77777777" w:rsidR="003F1417" w:rsidRDefault="003F1417" w:rsidP="003F141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Alibaba Group on responding to an SAMR antitrust investigation into abuse of dominance</w:t>
      </w:r>
    </w:p>
    <w:p w14:paraId="792070EA" w14:textId="77777777" w:rsidR="003F1417" w:rsidRDefault="003F1417" w:rsidP="003F141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Eastman Chemicals, a global chemicals company, on responding to the first abuse of dominance investigation initiated by the SAIC in the chemicals industry as well as an NDRC investigation into resale price maintenance</w:t>
      </w:r>
    </w:p>
    <w:p w14:paraId="580151AF" w14:textId="77777777" w:rsidR="003F1417" w:rsidRDefault="003F1417" w:rsidP="003F141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GN Audio, a global producer of consumer products, on handling an antitrust investigation by the NDRC and its local counterpart</w:t>
      </w:r>
    </w:p>
    <w:p w14:paraId="01D320C9" w14:textId="77777777" w:rsidR="003F1417" w:rsidRDefault="003F1417" w:rsidP="003F141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 world-leading pharmaceutical company on responding to an antitrust investigation by the Zhejiang AMR</w:t>
      </w:r>
    </w:p>
    <w:p w14:paraId="72DD4143" w14:textId="77777777" w:rsidR="003F1417" w:rsidRDefault="003F1417" w:rsidP="003F141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 world-leading consumer products company on responding to an SHAMR investigation into resale price maintenance</w:t>
      </w:r>
    </w:p>
    <w:p w14:paraId="37EB1136" w14:textId="77777777" w:rsidR="003F1417" w:rsidRDefault="003F1417" w:rsidP="003F141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 global manufacturer on an NDRC antitrust investigation into abuse of dominance</w:t>
      </w:r>
    </w:p>
    <w:p w14:paraId="0F958E47" w14:textId="77777777" w:rsidR="003F1417" w:rsidRDefault="003F1417" w:rsidP="003F141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two multinational automobile companies on handling antitrust investigations initiated by Chinese competition authorities</w:t>
      </w:r>
    </w:p>
    <w:p w14:paraId="4D3B0B45" w14:textId="77777777" w:rsidR="003F1417" w:rsidRDefault="003F1417" w:rsidP="003F141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 leading global high-tech company on handling an antitrust investigation by the SAIC</w:t>
      </w:r>
    </w:p>
    <w:p w14:paraId="6E9B520E" w14:textId="77777777" w:rsidR="003F1417" w:rsidRDefault="003F1417" w:rsidP="003F141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 luxury eye-glasses company on handling a dawn raid by the NDRC and on responding to the authority</w:t>
      </w:r>
      <w:r w:rsidRPr="003F1417">
        <w:rPr>
          <w:rFonts w:ascii="等线" w:eastAsia="等线" w:hAnsi="Times New Roman"/>
          <w:color w:val="000000"/>
        </w:rPr>
        <w:t>’</w:t>
      </w:r>
      <w:r w:rsidRPr="003F1417">
        <w:rPr>
          <w:rFonts w:ascii="等线" w:eastAsia="等线" w:hAnsi="Times New Roman"/>
          <w:color w:val="000000"/>
        </w:rPr>
        <w:t>s questionnaires</w:t>
      </w:r>
    </w:p>
    <w:p w14:paraId="068F9687" w14:textId="77777777" w:rsidR="003F1417" w:rsidRDefault="003F1417" w:rsidP="003F1417">
      <w:pPr>
        <w:pStyle w:val="af5"/>
        <w:spacing w:before="12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Swita</w:t>
      </w:r>
      <w:r w:rsidRPr="003F1417">
        <w:rPr>
          <w:rFonts w:ascii="等线" w:eastAsia="等线" w:hAnsi="Times New Roman"/>
          <w:color w:val="000000"/>
        </w:rPr>
        <w:t>’</w:t>
      </w:r>
      <w:r w:rsidRPr="003F1417">
        <w:rPr>
          <w:rFonts w:ascii="等线" w:eastAsia="等线" w:hAnsi="Times New Roman"/>
          <w:color w:val="000000"/>
        </w:rPr>
        <w:t>s recent work in advising on PRC merger control includes advising</w:t>
      </w:r>
    </w:p>
    <w:p w14:paraId="4DE491CF" w14:textId="77777777" w:rsidR="003F1417" w:rsidRDefault="003F1417" w:rsidP="003F141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Cargotec on the PRC merger filing for its EUR 87 million acquisition of TTS Group</w:t>
      </w:r>
      <w:r w:rsidRPr="003F1417">
        <w:rPr>
          <w:rFonts w:ascii="等线" w:eastAsia="等线" w:hAnsi="Times New Roman"/>
          <w:color w:val="000000"/>
        </w:rPr>
        <w:t>’</w:t>
      </w:r>
      <w:r w:rsidRPr="003F1417">
        <w:rPr>
          <w:rFonts w:ascii="等线" w:eastAsia="等线" w:hAnsi="Times New Roman"/>
          <w:color w:val="000000"/>
        </w:rPr>
        <w:t>s marine and offshore business, which was the recent largest deal and remedy case in the ship equipment industry</w:t>
      </w:r>
    </w:p>
    <w:p w14:paraId="15E1DE7E" w14:textId="77777777" w:rsidR="003F1417" w:rsidRDefault="003F1417" w:rsidP="003F141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Suez on its Chinese merger filing for the acquisition of the GE Water Treatment and Process Technologies Business</w:t>
      </w:r>
    </w:p>
    <w:p w14:paraId="30773EEB" w14:textId="77777777" w:rsidR="003F1417" w:rsidRDefault="003F1417" w:rsidP="003F141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 leading domestic internet company on assessing the notifiability and conducting competition analysis for its transactions</w:t>
      </w:r>
    </w:p>
    <w:p w14:paraId="352DF471" w14:textId="77777777" w:rsidR="003F1417" w:rsidRDefault="003F1417" w:rsidP="003F141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both parties in the Chinese merger filing for two leading PE funds</w:t>
      </w:r>
      <w:r w:rsidRPr="003F1417">
        <w:rPr>
          <w:rFonts w:ascii="等线" w:eastAsia="等线" w:hAnsi="Times New Roman"/>
          <w:color w:val="000000"/>
        </w:rPr>
        <w:t>’</w:t>
      </w:r>
      <w:r w:rsidRPr="003F1417">
        <w:rPr>
          <w:rFonts w:ascii="等线" w:eastAsia="等线" w:hAnsi="Times New Roman"/>
          <w:color w:val="000000"/>
        </w:rPr>
        <w:t xml:space="preserve"> investment in a home appliance company</w:t>
      </w:r>
    </w:p>
    <w:p w14:paraId="31D45DD9" w14:textId="77777777" w:rsidR="003F1417" w:rsidRDefault="003F1417" w:rsidP="003F141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FAM AB on its Chinese merger filing for the acquisition of a leading European packaging company</w:t>
      </w:r>
    </w:p>
    <w:p w14:paraId="6D192A3D" w14:textId="77777777" w:rsidR="003F1417" w:rsidRDefault="003F1417" w:rsidP="003F1417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several Japanese conglomerates on assessing the notifiability of their transactions</w:t>
      </w:r>
    </w:p>
    <w:p w14:paraId="66BFECB7" w14:textId="77777777" w:rsidR="003F1417" w:rsidRDefault="003F1417" w:rsidP="003F1417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several leading global and domestic funds on assessing the notifiability of their transactions</w:t>
      </w:r>
    </w:p>
    <w:p w14:paraId="14F2DEDA" w14:textId="77777777" w:rsidR="003F1417" w:rsidRDefault="003F1417" w:rsidP="003F141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F1417">
        <w:rPr>
          <w:rFonts w:ascii="等线" w:eastAsia="等线" w:hAnsi="等线"/>
          <w:b/>
          <w:sz w:val="24"/>
        </w:rPr>
        <w:t>Education</w:t>
      </w:r>
    </w:p>
    <w:p w14:paraId="5A8E9321" w14:textId="77777777" w:rsidR="003F1417" w:rsidRDefault="003F1417" w:rsidP="003F1417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East China University of Politics and Law, School of Economic Law, LL.M.</w:t>
      </w:r>
    </w:p>
    <w:p w14:paraId="4DC650DD" w14:textId="77777777" w:rsidR="003F1417" w:rsidRDefault="003F1417" w:rsidP="003F1417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East China University of Politics and Law, School of Economic Law, LL.B.</w:t>
      </w:r>
    </w:p>
    <w:p w14:paraId="4D8CAD57" w14:textId="77777777" w:rsidR="003F1417" w:rsidRDefault="003F1417" w:rsidP="003F141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F1417">
        <w:rPr>
          <w:rFonts w:ascii="等线" w:eastAsia="等线" w:hAnsi="等线"/>
          <w:b/>
          <w:sz w:val="24"/>
        </w:rPr>
        <w:t>Professional Qualification</w:t>
      </w:r>
    </w:p>
    <w:p w14:paraId="21DFFF51" w14:textId="77777777" w:rsidR="003F1417" w:rsidRDefault="003F1417" w:rsidP="003F1417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Admitted to practice in the PRC</w:t>
      </w:r>
    </w:p>
    <w:p w14:paraId="6BE8402B" w14:textId="77777777" w:rsidR="003F1417" w:rsidRDefault="003F1417" w:rsidP="003F141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F1417">
        <w:rPr>
          <w:rFonts w:ascii="等线" w:eastAsia="等线" w:hAnsi="等线"/>
          <w:b/>
          <w:sz w:val="24"/>
        </w:rPr>
        <w:t>Work Language</w:t>
      </w:r>
    </w:p>
    <w:p w14:paraId="24FA5A19" w14:textId="77777777" w:rsidR="003F1417" w:rsidRDefault="003F1417" w:rsidP="003F1417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Mandarin</w:t>
      </w:r>
    </w:p>
    <w:p w14:paraId="5567FC3C" w14:textId="335F2CA7" w:rsidR="00686369" w:rsidRPr="003F1417" w:rsidRDefault="003F1417" w:rsidP="003F1417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1417">
        <w:rPr>
          <w:rFonts w:ascii="等线" w:eastAsia="等线" w:hAnsi="Times New Roman"/>
          <w:color w:val="000000"/>
        </w:rPr>
        <w:t>English</w:t>
      </w:r>
    </w:p>
    <w:sectPr w:rsidR="00686369" w:rsidRPr="003F141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59C4"/>
    <w:multiLevelType w:val="singleLevel"/>
    <w:tmpl w:val="A316EA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827CDF"/>
    <w:multiLevelType w:val="singleLevel"/>
    <w:tmpl w:val="832A47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137329"/>
    <w:multiLevelType w:val="singleLevel"/>
    <w:tmpl w:val="92A2BA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941518"/>
    <w:multiLevelType w:val="singleLevel"/>
    <w:tmpl w:val="5EBA89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8C9012A"/>
    <w:multiLevelType w:val="singleLevel"/>
    <w:tmpl w:val="7FAC72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F7204A8"/>
    <w:multiLevelType w:val="singleLevel"/>
    <w:tmpl w:val="358CC6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3A94E6F"/>
    <w:multiLevelType w:val="singleLevel"/>
    <w:tmpl w:val="ABC8CD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9F548FF"/>
    <w:multiLevelType w:val="singleLevel"/>
    <w:tmpl w:val="288E3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F591397"/>
    <w:multiLevelType w:val="singleLevel"/>
    <w:tmpl w:val="E9588F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09B7475"/>
    <w:multiLevelType w:val="singleLevel"/>
    <w:tmpl w:val="CA7E01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7AE5ECC"/>
    <w:multiLevelType w:val="singleLevel"/>
    <w:tmpl w:val="7E9483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84452D9"/>
    <w:multiLevelType w:val="singleLevel"/>
    <w:tmpl w:val="002CE9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D180EBF"/>
    <w:multiLevelType w:val="singleLevel"/>
    <w:tmpl w:val="E3E0A0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D4B2D9D"/>
    <w:multiLevelType w:val="singleLevel"/>
    <w:tmpl w:val="15EEC5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E96421E"/>
    <w:multiLevelType w:val="singleLevel"/>
    <w:tmpl w:val="CA022F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FDE612E"/>
    <w:multiLevelType w:val="singleLevel"/>
    <w:tmpl w:val="FE30FB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90D3CB7"/>
    <w:multiLevelType w:val="singleLevel"/>
    <w:tmpl w:val="2AEA9C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BD86BFA"/>
    <w:multiLevelType w:val="singleLevel"/>
    <w:tmpl w:val="0302DE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10334AD"/>
    <w:multiLevelType w:val="singleLevel"/>
    <w:tmpl w:val="3F1473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59D2CE3"/>
    <w:multiLevelType w:val="singleLevel"/>
    <w:tmpl w:val="9B1604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7F80163"/>
    <w:multiLevelType w:val="singleLevel"/>
    <w:tmpl w:val="927E5E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D24759A"/>
    <w:multiLevelType w:val="singleLevel"/>
    <w:tmpl w:val="74AA1B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E9E1C31"/>
    <w:multiLevelType w:val="singleLevel"/>
    <w:tmpl w:val="3872B6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EDB5172"/>
    <w:multiLevelType w:val="singleLevel"/>
    <w:tmpl w:val="E534A1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17C2ECE"/>
    <w:multiLevelType w:val="singleLevel"/>
    <w:tmpl w:val="922893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1F6714A"/>
    <w:multiLevelType w:val="singleLevel"/>
    <w:tmpl w:val="33FA5B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5595EEA"/>
    <w:multiLevelType w:val="singleLevel"/>
    <w:tmpl w:val="718ED8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5A665F0"/>
    <w:multiLevelType w:val="singleLevel"/>
    <w:tmpl w:val="CA7E01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60800A5"/>
    <w:multiLevelType w:val="singleLevel"/>
    <w:tmpl w:val="9830DF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7B71ADB"/>
    <w:multiLevelType w:val="singleLevel"/>
    <w:tmpl w:val="137006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AB31A38"/>
    <w:multiLevelType w:val="singleLevel"/>
    <w:tmpl w:val="8ED049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DF0581C"/>
    <w:multiLevelType w:val="singleLevel"/>
    <w:tmpl w:val="DA2A34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35725F5"/>
    <w:multiLevelType w:val="singleLevel"/>
    <w:tmpl w:val="A00A12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3"/>
  </w:num>
  <w:num w:numId="3">
    <w:abstractNumId w:val="34"/>
  </w:num>
  <w:num w:numId="4">
    <w:abstractNumId w:val="0"/>
  </w:num>
  <w:num w:numId="5">
    <w:abstractNumId w:val="25"/>
  </w:num>
  <w:num w:numId="6">
    <w:abstractNumId w:val="31"/>
  </w:num>
  <w:num w:numId="7">
    <w:abstractNumId w:val="32"/>
  </w:num>
  <w:num w:numId="8">
    <w:abstractNumId w:val="18"/>
  </w:num>
  <w:num w:numId="9">
    <w:abstractNumId w:val="15"/>
  </w:num>
  <w:num w:numId="10">
    <w:abstractNumId w:val="14"/>
  </w:num>
  <w:num w:numId="11">
    <w:abstractNumId w:val="21"/>
  </w:num>
  <w:num w:numId="12">
    <w:abstractNumId w:val="11"/>
  </w:num>
  <w:num w:numId="13">
    <w:abstractNumId w:val="26"/>
  </w:num>
  <w:num w:numId="14">
    <w:abstractNumId w:val="30"/>
  </w:num>
  <w:num w:numId="15">
    <w:abstractNumId w:val="1"/>
  </w:num>
  <w:num w:numId="16">
    <w:abstractNumId w:val="23"/>
  </w:num>
  <w:num w:numId="17">
    <w:abstractNumId w:val="2"/>
  </w:num>
  <w:num w:numId="18">
    <w:abstractNumId w:val="12"/>
  </w:num>
  <w:num w:numId="19">
    <w:abstractNumId w:val="16"/>
  </w:num>
  <w:num w:numId="20">
    <w:abstractNumId w:val="3"/>
  </w:num>
  <w:num w:numId="21">
    <w:abstractNumId w:val="19"/>
  </w:num>
  <w:num w:numId="22">
    <w:abstractNumId w:val="6"/>
  </w:num>
  <w:num w:numId="23">
    <w:abstractNumId w:val="33"/>
  </w:num>
  <w:num w:numId="24">
    <w:abstractNumId w:val="7"/>
  </w:num>
  <w:num w:numId="25">
    <w:abstractNumId w:val="28"/>
  </w:num>
  <w:num w:numId="26">
    <w:abstractNumId w:val="9"/>
  </w:num>
  <w:num w:numId="27">
    <w:abstractNumId w:val="27"/>
  </w:num>
  <w:num w:numId="28">
    <w:abstractNumId w:val="17"/>
  </w:num>
  <w:num w:numId="29">
    <w:abstractNumId w:val="22"/>
  </w:num>
  <w:num w:numId="30">
    <w:abstractNumId w:val="5"/>
  </w:num>
  <w:num w:numId="31">
    <w:abstractNumId w:val="20"/>
  </w:num>
  <w:num w:numId="32">
    <w:abstractNumId w:val="24"/>
  </w:num>
  <w:num w:numId="33">
    <w:abstractNumId w:val="4"/>
  </w:num>
  <w:num w:numId="34">
    <w:abstractNumId w:val="10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3F1417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F141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F141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696DD1D-7BF2-465B-97BE-B3AE2FFAD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591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2026-06-02T19:24:00Z</dcterms:created>
  <dcterms:modified xsi:type="dcterms:W3CDTF">2026-06-02T19:24:00Z</dcterms:modified>
</cp:coreProperties>
</file>