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4F8520" w:rsidR="0049405C" w:rsidRPr="00C24D79" w:rsidRDefault="00247FE2" w:rsidP="00247FE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47FE2">
              <w:rPr>
                <w:rFonts w:ascii="等线" w:eastAsia="等线" w:hAnsi="Times New Roman"/>
                <w:b/>
                <w:color w:val="000000"/>
                <w:sz w:val="48"/>
              </w:rPr>
              <w:t>SHUWEN HU</w:t>
            </w:r>
            <w:bookmarkEnd w:id="0"/>
          </w:p>
          <w:p w14:paraId="706EB16B" w14:textId="19B2E289" w:rsidR="0049405C" w:rsidRPr="00C24D79" w:rsidRDefault="00247FE2" w:rsidP="00247FE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47FE2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47FE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47FE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EA9674D" w:rsidR="0049405C" w:rsidRPr="00C24D79" w:rsidRDefault="00247FE2" w:rsidP="00247FE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47FE2">
              <w:rPr>
                <w:rFonts w:ascii="等线" w:eastAsia="等线" w:hAnsi="Times New Roman"/>
                <w:color w:val="000000"/>
              </w:rPr>
              <w:t xml:space="preserve">+86 21 6263 5921 </w:t>
            </w:r>
            <w:bookmarkEnd w:id="3"/>
          </w:p>
          <w:p w14:paraId="4F910ACA" w14:textId="43ECE464" w:rsidR="0049405C" w:rsidRPr="00C24D79" w:rsidRDefault="00247FE2" w:rsidP="00247FE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47FE2">
              <w:rPr>
                <w:rFonts w:ascii="等线" w:eastAsia="等线" w:hAnsi="Times New Roman"/>
                <w:color w:val="000000"/>
              </w:rPr>
              <w:t>shuwen.hu@fangdalaw.com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4F06A1B" w:rsidR="0049405C" w:rsidRPr="00C24D79" w:rsidRDefault="00247FE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62330CE" wp14:editId="4B67966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202AE10" w:rsidR="009465FB" w:rsidRPr="00C24D79" w:rsidRDefault="00247FE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47FE2">
              <w:rPr>
                <w:rFonts w:ascii="等线" w:eastAsia="等线" w:hAnsi="Times New Roman"/>
                <w:color w:val="000000"/>
                <w:szCs w:val="21"/>
              </w:rPr>
              <w:t>MS. HU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2DACFAF" w14:textId="77777777" w:rsidR="00247FE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F511379" w14:textId="77777777" w:rsidR="00247FE2" w:rsidRDefault="00247FE2" w:rsidP="00247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47FE2">
        <w:rPr>
          <w:rFonts w:ascii="等线" w:eastAsia="等线" w:hAnsi="等线"/>
          <w:b/>
          <w:sz w:val="24"/>
        </w:rPr>
        <w:t>REPRESENTATIVE MATTERS AND CASES</w:t>
      </w:r>
    </w:p>
    <w:p w14:paraId="5B88F2DC" w14:textId="77777777" w:rsidR="00247FE2" w:rsidRDefault="00247FE2" w:rsidP="00247FE2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B46D418" w14:textId="77777777" w:rsidR="00247FE2" w:rsidRDefault="00247FE2" w:rsidP="00247FE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Shanghai Fudan Zhangjiang Bio-Pharmaceutical in its A-share IPO on the STAR Market</w:t>
      </w:r>
    </w:p>
    <w:p w14:paraId="77D352D6" w14:textId="77777777" w:rsidR="00247FE2" w:rsidRDefault="00247FE2" w:rsidP="00247FE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Ant Group in its A-share and H-share dual listing</w:t>
      </w:r>
    </w:p>
    <w:p w14:paraId="25A58308" w14:textId="77777777" w:rsidR="00247FE2" w:rsidRDefault="00247FE2" w:rsidP="00247FE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Focusight (Jiangsu) Technology in its A-share IPO on the STAR Market</w:t>
      </w:r>
    </w:p>
    <w:p w14:paraId="4CA31047" w14:textId="77777777" w:rsidR="00247FE2" w:rsidRDefault="00247FE2" w:rsidP="00247FE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Acted as underwriter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counsel in Shanghai New Centurion Network Information Technology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A-share IPO</w:t>
      </w:r>
    </w:p>
    <w:p w14:paraId="6C5EC97D" w14:textId="77777777" w:rsidR="00247FE2" w:rsidRDefault="00247FE2" w:rsidP="00247FE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Acted as underwriter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counsel in Hangzhou Raycloud Technology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A-share IPO on the STAR Market</w:t>
      </w:r>
    </w:p>
    <w:p w14:paraId="699D9FFB" w14:textId="77777777" w:rsidR="00247FE2" w:rsidRDefault="00247FE2" w:rsidP="00247FE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China Shipbuilding Industry Group Power in its major asset restructuring</w:t>
      </w:r>
    </w:p>
    <w:p w14:paraId="05C29CB8" w14:textId="77777777" w:rsidR="00247FE2" w:rsidRDefault="00247FE2" w:rsidP="00247FE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China United Travel in its major asset restructuring</w:t>
      </w:r>
    </w:p>
    <w:p w14:paraId="190EA29B" w14:textId="77777777" w:rsidR="00247FE2" w:rsidRDefault="00247FE2" w:rsidP="00247FE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Shanghai SynTheAll Pharmaceutical in its major asset restructuring</w:t>
      </w:r>
    </w:p>
    <w:p w14:paraId="0C634923" w14:textId="77777777" w:rsidR="00247FE2" w:rsidRDefault="00247FE2" w:rsidP="00247FE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Acted as the independent financial advisor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counsel in the major asset restructuring of Sinopharm National Medicine</w:t>
      </w:r>
    </w:p>
    <w:p w14:paraId="53762CBD" w14:textId="77777777" w:rsidR="00247FE2" w:rsidRDefault="00247FE2" w:rsidP="00247FE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Acted as the investor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counsel in the major asset restructuring of Longshine Technology Group</w:t>
      </w:r>
    </w:p>
    <w:p w14:paraId="43ACC394" w14:textId="77777777" w:rsidR="00247FE2" w:rsidRDefault="00247FE2" w:rsidP="00247FE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Guangdong Ganhua Science &amp; Industry Co. in its acquisition of a defense industry company</w:t>
      </w:r>
    </w:p>
    <w:p w14:paraId="4A00040E" w14:textId="77777777" w:rsidR="00247FE2" w:rsidRDefault="00247FE2" w:rsidP="00247FE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Black Peony (Group) in its acquisition of an infrastructure company that builds roads and bridges</w:t>
      </w:r>
    </w:p>
    <w:p w14:paraId="1DFE4864" w14:textId="77777777" w:rsidR="00247FE2" w:rsidRDefault="00247FE2" w:rsidP="00247FE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Shanghai Kinlita Chemical in the transfer of its controlling right</w:t>
      </w:r>
    </w:p>
    <w:p w14:paraId="505F62A6" w14:textId="77777777" w:rsidR="00247FE2" w:rsidRDefault="00247FE2" w:rsidP="00247FE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Shenyang Blue Silver Industry Automatic Equipment and its controlling shareholder in their domestic financing</w:t>
      </w:r>
    </w:p>
    <w:p w14:paraId="6C87B9EC" w14:textId="77777777" w:rsidR="00247FE2" w:rsidRDefault="00247FE2" w:rsidP="00247FE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Shanghai Junshi Biosciences in its domestic financing</w:t>
      </w:r>
    </w:p>
    <w:p w14:paraId="18659453" w14:textId="77777777" w:rsidR="00247FE2" w:rsidRDefault="00247FE2" w:rsidP="00247FE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Fu Jian Anjoy Foods in the issuance of convertible bonds</w:t>
      </w:r>
    </w:p>
    <w:p w14:paraId="63723479" w14:textId="77777777" w:rsidR="00247FE2" w:rsidRDefault="00247FE2" w:rsidP="00247FE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Black Peony (Group) in its domestic financing</w:t>
      </w:r>
    </w:p>
    <w:p w14:paraId="10E8910B" w14:textId="77777777" w:rsidR="00247FE2" w:rsidRDefault="00247FE2" w:rsidP="00247FE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Zhejiang Cainiao Supply Chain Management in its investment in YTO Express Group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convertible bonds</w:t>
      </w:r>
    </w:p>
    <w:p w14:paraId="3124A501" w14:textId="77777777" w:rsidR="00247FE2" w:rsidRDefault="00247FE2" w:rsidP="00247FE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Alibaba in its investment in Beijing Timeloit Technology</w:t>
      </w:r>
    </w:p>
    <w:p w14:paraId="00A3DC19" w14:textId="77777777" w:rsidR="00247FE2" w:rsidRDefault="00247FE2" w:rsidP="00247FE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Boyu Capital in its investment in Yimi Dida Supply Chain Group</w:t>
      </w:r>
    </w:p>
    <w:p w14:paraId="70957183" w14:textId="77777777" w:rsidR="00247FE2" w:rsidRDefault="00247FE2" w:rsidP="00247FE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Shanghai Fudan Zhangjiang Bio-Pharmaceutical in its investment in Shanghai WD Pharmaceutical Technology</w:t>
      </w:r>
    </w:p>
    <w:p w14:paraId="7983B48A" w14:textId="77777777" w:rsidR="00247FE2" w:rsidRDefault="00247FE2" w:rsidP="00247FE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Puyi (Shanghai) Bio-Tech in its Series B financing</w:t>
      </w:r>
    </w:p>
    <w:p w14:paraId="3975854E" w14:textId="77777777" w:rsidR="00247FE2" w:rsidRDefault="00247FE2" w:rsidP="00247FE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Represented Shanghai Fudan Zhangjiang Bio-Pharmaceutical in it</w:t>
      </w:r>
      <w:r w:rsidRPr="00247FE2">
        <w:rPr>
          <w:rFonts w:ascii="等线" w:eastAsia="等线" w:hAnsi="Times New Roman"/>
          <w:color w:val="000000"/>
        </w:rPr>
        <w:t>’</w:t>
      </w:r>
      <w:r w:rsidRPr="00247FE2">
        <w:rPr>
          <w:rFonts w:ascii="等线" w:eastAsia="等线" w:hAnsi="Times New Roman"/>
          <w:color w:val="000000"/>
        </w:rPr>
        <w:t>s a-share equity inventive plan and repurchase of H shares</w:t>
      </w:r>
    </w:p>
    <w:p w14:paraId="6E16B71B" w14:textId="77777777" w:rsidR="00247FE2" w:rsidRDefault="00247FE2" w:rsidP="00247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47FE2">
        <w:rPr>
          <w:rFonts w:ascii="等线" w:eastAsia="等线" w:hAnsi="等线"/>
          <w:b/>
          <w:sz w:val="24"/>
        </w:rPr>
        <w:t>Education</w:t>
      </w:r>
    </w:p>
    <w:p w14:paraId="0F091F80" w14:textId="77777777" w:rsidR="00247FE2" w:rsidRDefault="00247FE2" w:rsidP="00247FE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Shanghai University, School of Law, LL.B.</w:t>
      </w:r>
    </w:p>
    <w:p w14:paraId="0DE8DEF7" w14:textId="77777777" w:rsidR="00247FE2" w:rsidRDefault="00247FE2" w:rsidP="00247FE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Fudan University, School of Law, LL.M.</w:t>
      </w:r>
    </w:p>
    <w:p w14:paraId="65A4ACB3" w14:textId="77777777" w:rsidR="00247FE2" w:rsidRDefault="00247FE2" w:rsidP="00247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47FE2">
        <w:rPr>
          <w:rFonts w:ascii="等线" w:eastAsia="等线" w:hAnsi="等线"/>
          <w:b/>
          <w:sz w:val="24"/>
        </w:rPr>
        <w:t>Professional Qualification</w:t>
      </w:r>
    </w:p>
    <w:p w14:paraId="65BE1E74" w14:textId="77777777" w:rsidR="00247FE2" w:rsidRDefault="00247FE2" w:rsidP="00247FE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Admitted to practice in the PRC</w:t>
      </w:r>
    </w:p>
    <w:p w14:paraId="65386F13" w14:textId="77777777" w:rsidR="00247FE2" w:rsidRDefault="00247FE2" w:rsidP="00247FE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47FE2">
        <w:rPr>
          <w:rFonts w:ascii="等线" w:eastAsia="等线" w:hAnsi="等线"/>
          <w:b/>
          <w:sz w:val="24"/>
        </w:rPr>
        <w:t>Professional Background</w:t>
      </w:r>
    </w:p>
    <w:p w14:paraId="5567FC3C" w14:textId="410A0824" w:rsidR="00686369" w:rsidRPr="00247FE2" w:rsidRDefault="00247FE2" w:rsidP="00247FE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47FE2">
        <w:rPr>
          <w:rFonts w:ascii="等线" w:eastAsia="等线" w:hAnsi="Times New Roman"/>
          <w:color w:val="000000"/>
        </w:rPr>
        <w:t>Ms. Hu joined the Shanghai office of Fangda Partners in 2018.</w:t>
      </w:r>
    </w:p>
    <w:sectPr w:rsidR="00686369" w:rsidRPr="00247FE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45810"/>
    <w:multiLevelType w:val="singleLevel"/>
    <w:tmpl w:val="19C4E5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2A731E"/>
    <w:multiLevelType w:val="singleLevel"/>
    <w:tmpl w:val="2E500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05F140C"/>
    <w:multiLevelType w:val="singleLevel"/>
    <w:tmpl w:val="A9627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0602EB0"/>
    <w:multiLevelType w:val="singleLevel"/>
    <w:tmpl w:val="83F836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5432F2"/>
    <w:multiLevelType w:val="singleLevel"/>
    <w:tmpl w:val="78A02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3B906BC"/>
    <w:multiLevelType w:val="singleLevel"/>
    <w:tmpl w:val="71CC2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4A729F2"/>
    <w:multiLevelType w:val="singleLevel"/>
    <w:tmpl w:val="DE24A1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4D45B18"/>
    <w:multiLevelType w:val="singleLevel"/>
    <w:tmpl w:val="64F44B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60A585F"/>
    <w:multiLevelType w:val="singleLevel"/>
    <w:tmpl w:val="63425A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25D3CC1"/>
    <w:multiLevelType w:val="singleLevel"/>
    <w:tmpl w:val="FD08E5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5C566A6"/>
    <w:multiLevelType w:val="singleLevel"/>
    <w:tmpl w:val="83D4D9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A927E53"/>
    <w:multiLevelType w:val="singleLevel"/>
    <w:tmpl w:val="2E82A6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FFD61F2"/>
    <w:multiLevelType w:val="singleLevel"/>
    <w:tmpl w:val="2B04A2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1E4534E"/>
    <w:multiLevelType w:val="singleLevel"/>
    <w:tmpl w:val="47D4FA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884A54"/>
    <w:multiLevelType w:val="singleLevel"/>
    <w:tmpl w:val="86249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78A1037"/>
    <w:multiLevelType w:val="singleLevel"/>
    <w:tmpl w:val="668436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5B5DEB"/>
    <w:multiLevelType w:val="singleLevel"/>
    <w:tmpl w:val="4FB07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A815D4F"/>
    <w:multiLevelType w:val="singleLevel"/>
    <w:tmpl w:val="E28A61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4111D3"/>
    <w:multiLevelType w:val="singleLevel"/>
    <w:tmpl w:val="B8DE9D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7F2091F"/>
    <w:multiLevelType w:val="singleLevel"/>
    <w:tmpl w:val="AD2848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8BE0741"/>
    <w:multiLevelType w:val="singleLevel"/>
    <w:tmpl w:val="028C22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9CD2A34"/>
    <w:multiLevelType w:val="singleLevel"/>
    <w:tmpl w:val="35D8F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10651C7"/>
    <w:multiLevelType w:val="singleLevel"/>
    <w:tmpl w:val="CDD061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B945DB"/>
    <w:multiLevelType w:val="singleLevel"/>
    <w:tmpl w:val="68109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9C846A9"/>
    <w:multiLevelType w:val="singleLevel"/>
    <w:tmpl w:val="CF34A2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CFE7CAC"/>
    <w:multiLevelType w:val="singleLevel"/>
    <w:tmpl w:val="71CC2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D573E4B"/>
    <w:multiLevelType w:val="singleLevel"/>
    <w:tmpl w:val="05CA8C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F954BD4"/>
    <w:multiLevelType w:val="singleLevel"/>
    <w:tmpl w:val="211806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28"/>
  </w:num>
  <w:num w:numId="5">
    <w:abstractNumId w:val="7"/>
  </w:num>
  <w:num w:numId="6">
    <w:abstractNumId w:val="22"/>
  </w:num>
  <w:num w:numId="7">
    <w:abstractNumId w:val="19"/>
  </w:num>
  <w:num w:numId="8">
    <w:abstractNumId w:val="8"/>
  </w:num>
  <w:num w:numId="9">
    <w:abstractNumId w:val="24"/>
  </w:num>
  <w:num w:numId="10">
    <w:abstractNumId w:val="0"/>
  </w:num>
  <w:num w:numId="11">
    <w:abstractNumId w:val="18"/>
  </w:num>
  <w:num w:numId="12">
    <w:abstractNumId w:val="13"/>
  </w:num>
  <w:num w:numId="13">
    <w:abstractNumId w:val="9"/>
  </w:num>
  <w:num w:numId="14">
    <w:abstractNumId w:val="21"/>
  </w:num>
  <w:num w:numId="15">
    <w:abstractNumId w:val="3"/>
  </w:num>
  <w:num w:numId="16">
    <w:abstractNumId w:val="29"/>
  </w:num>
  <w:num w:numId="17">
    <w:abstractNumId w:val="25"/>
  </w:num>
  <w:num w:numId="18">
    <w:abstractNumId w:val="23"/>
  </w:num>
  <w:num w:numId="19">
    <w:abstractNumId w:val="12"/>
  </w:num>
  <w:num w:numId="20">
    <w:abstractNumId w:val="16"/>
  </w:num>
  <w:num w:numId="21">
    <w:abstractNumId w:val="4"/>
  </w:num>
  <w:num w:numId="22">
    <w:abstractNumId w:val="1"/>
  </w:num>
  <w:num w:numId="23">
    <w:abstractNumId w:val="11"/>
  </w:num>
  <w:num w:numId="24">
    <w:abstractNumId w:val="2"/>
  </w:num>
  <w:num w:numId="25">
    <w:abstractNumId w:val="26"/>
  </w:num>
  <w:num w:numId="26">
    <w:abstractNumId w:val="17"/>
  </w:num>
  <w:num w:numId="27">
    <w:abstractNumId w:val="20"/>
  </w:num>
  <w:num w:numId="28">
    <w:abstractNumId w:val="14"/>
  </w:num>
  <w:num w:numId="29">
    <w:abstractNumId w:val="6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47FE2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47FE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47FE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192C843-7E07-4E04-8567-B0994C037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2026-08-04T17:09:00Z</dcterms:created>
  <dcterms:modified xsi:type="dcterms:W3CDTF">2026-08-04T17:09:00Z</dcterms:modified>
</cp:coreProperties>
</file>