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3B58B59" w:rsidR="0049405C" w:rsidRPr="00C24D79" w:rsidRDefault="00970FC9" w:rsidP="00970FC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70FC9">
              <w:rPr>
                <w:rFonts w:ascii="等线" w:eastAsia="等线" w:hAnsi="Times New Roman"/>
                <w:b/>
                <w:color w:val="000000"/>
                <w:sz w:val="48"/>
              </w:rPr>
              <w:t>SHENGJIE SHI</w:t>
            </w:r>
            <w:bookmarkEnd w:id="0"/>
          </w:p>
          <w:p w14:paraId="706EB16B" w14:textId="06AFA62F" w:rsidR="0049405C" w:rsidRPr="00C24D79" w:rsidRDefault="00970FC9" w:rsidP="00970FC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70FC9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970FC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70FC9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B870C2E" w:rsidR="0049405C" w:rsidRPr="00C24D79" w:rsidRDefault="00970FC9" w:rsidP="00970FC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70FC9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26EAEF8B" w:rsidR="0049405C" w:rsidRPr="00C24D79" w:rsidRDefault="00970FC9" w:rsidP="00970FC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70FC9">
              <w:rPr>
                <w:rFonts w:ascii="等线" w:eastAsia="等线" w:hAnsi="Times New Roman"/>
                <w:color w:val="000000"/>
              </w:rPr>
              <w:t>shengjie.shi@fangdalaw.com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E9E13F7" w:rsidR="0049405C" w:rsidRPr="00C24D79" w:rsidRDefault="00970FC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170D101" wp14:editId="26DB742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DF46F21" w:rsidR="009465FB" w:rsidRPr="00C24D79" w:rsidRDefault="00970FC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70FC9">
              <w:rPr>
                <w:rFonts w:ascii="等线" w:eastAsia="等线" w:hAnsi="Times New Roman"/>
                <w:color w:val="000000"/>
                <w:szCs w:val="21"/>
              </w:rPr>
              <w:t>MR. SHI SPECIALIZES IN PRIVATE EQUITY, VENTURE CAPITAL, M&amp;A, STRUCTURED FINANCE, AND ASSET MANAGEMENT. HE IS ACTIVELY INVOLVED IN PROVIDING LEGAL SERVICES IN THE MEDIA, INTERNET, FINANCE AND TECHNOLOGY INDUSTRIES.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CD096AF" w14:textId="77777777" w:rsidR="00970FC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8452D1E" w14:textId="77777777" w:rsidR="00970FC9" w:rsidRDefault="00970FC9" w:rsidP="00970F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70FC9">
        <w:rPr>
          <w:rFonts w:ascii="等线" w:eastAsia="等线" w:hAnsi="等线"/>
          <w:b/>
          <w:sz w:val="24"/>
        </w:rPr>
        <w:t>REPRESENTATIVE MATTERS AND CASES</w:t>
      </w:r>
    </w:p>
    <w:p w14:paraId="28CB5417" w14:textId="77777777" w:rsidR="00970FC9" w:rsidRDefault="00970FC9" w:rsidP="00970FC9">
      <w:pPr>
        <w:pStyle w:val="af5"/>
        <w:spacing w:before="120"/>
        <w:rPr>
          <w:rFonts w:ascii="等线" w:eastAsia="等线" w:hAnsi="Times New Roman"/>
          <w:color w:val="000000"/>
        </w:rPr>
      </w:pPr>
      <w:r w:rsidRPr="00970FC9">
        <w:rPr>
          <w:rFonts w:ascii="等线" w:eastAsia="等线" w:hAnsi="Times New Roman"/>
          <w:color w:val="000000"/>
        </w:rPr>
        <w:t>M&amp;A, PE AND REORGANIZATION</w:t>
      </w:r>
    </w:p>
    <w:p w14:paraId="7101ACAF" w14:textId="77777777" w:rsidR="00970FC9" w:rsidRDefault="00970FC9" w:rsidP="00970FC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0FC9">
        <w:rPr>
          <w:rFonts w:ascii="等线" w:eastAsia="等线" w:hAnsi="Times New Roman"/>
          <w:color w:val="000000"/>
        </w:rPr>
        <w:t>Represented CMC Capital in TMT industry acquisitions, including acquisitions of Zilong Game and XuXuHuaSheng Media</w:t>
      </w:r>
    </w:p>
    <w:p w14:paraId="46347C06" w14:textId="77777777" w:rsidR="00970FC9" w:rsidRDefault="00970FC9" w:rsidP="00970FC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0FC9">
        <w:rPr>
          <w:rFonts w:ascii="等线" w:eastAsia="等线" w:hAnsi="Times New Roman"/>
          <w:color w:val="000000"/>
        </w:rPr>
        <w:t>Represented KOUBEI in its buyout acquisition of MeiWei BuYongDeng, a leading smart catering service provider in China</w:t>
      </w:r>
    </w:p>
    <w:p w14:paraId="48605406" w14:textId="77777777" w:rsidR="00970FC9" w:rsidRDefault="00970FC9" w:rsidP="00970FC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0FC9">
        <w:rPr>
          <w:rFonts w:ascii="等线" w:eastAsia="等线" w:hAnsi="Times New Roman"/>
          <w:color w:val="000000"/>
        </w:rPr>
        <w:t>Represented Matrix Partners China in its TMT industry investments in China, including investments in GongYunWangLuo, BravoKids, YiGongTongZhi, QuickDecision, and Apiseven</w:t>
      </w:r>
    </w:p>
    <w:p w14:paraId="3E1CDE19" w14:textId="77777777" w:rsidR="00970FC9" w:rsidRDefault="00970FC9" w:rsidP="00970FC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0FC9">
        <w:rPr>
          <w:rFonts w:ascii="等线" w:eastAsia="等线" w:hAnsi="Times New Roman"/>
          <w:color w:val="000000"/>
        </w:rPr>
        <w:t>Represented Ant Group in its investments in a leading logistics information platform and in a leading outdoor advertisement company listed on the Hong Kong Stock Exchange</w:t>
      </w:r>
    </w:p>
    <w:p w14:paraId="16376E94" w14:textId="77777777" w:rsidR="00970FC9" w:rsidRDefault="00970FC9" w:rsidP="00970FC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0FC9">
        <w:rPr>
          <w:rFonts w:ascii="等线" w:eastAsia="等线" w:hAnsi="Times New Roman"/>
          <w:color w:val="000000"/>
        </w:rPr>
        <w:t>Represented Hillhouse in its investment in Yincheng Technology, a leading commercial bill exchange platform</w:t>
      </w:r>
    </w:p>
    <w:p w14:paraId="6EB0225A" w14:textId="77777777" w:rsidR="00970FC9" w:rsidRDefault="00970FC9" w:rsidP="00970FC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0FC9">
        <w:rPr>
          <w:rFonts w:ascii="等线" w:eastAsia="等线" w:hAnsi="Times New Roman"/>
          <w:color w:val="000000"/>
        </w:rPr>
        <w:t>Represented Sequoia in its investments in Woqu and Jiu Xiaoer</w:t>
      </w:r>
    </w:p>
    <w:p w14:paraId="3DE73BEB" w14:textId="77777777" w:rsidR="00970FC9" w:rsidRDefault="00970FC9" w:rsidP="00970FC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0FC9">
        <w:rPr>
          <w:rFonts w:ascii="等线" w:eastAsia="等线" w:hAnsi="Times New Roman"/>
          <w:color w:val="000000"/>
        </w:rPr>
        <w:t>Represented Alibaba in its investment in Xieyun Technology</w:t>
      </w:r>
    </w:p>
    <w:p w14:paraId="288F5A00" w14:textId="77777777" w:rsidR="00970FC9" w:rsidRDefault="00970FC9" w:rsidP="00970FC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0FC9">
        <w:rPr>
          <w:rFonts w:ascii="等线" w:eastAsia="等线" w:hAnsi="Times New Roman"/>
          <w:color w:val="000000"/>
        </w:rPr>
        <w:t>Represented Qianxun SI, a leading precise positioning service provider, in its financing from the series A investors of China Venture Capital, Shanghai International Group and ICBC</w:t>
      </w:r>
    </w:p>
    <w:p w14:paraId="43711CB0" w14:textId="77777777" w:rsidR="00970FC9" w:rsidRDefault="00970FC9" w:rsidP="00970FC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0FC9">
        <w:rPr>
          <w:rFonts w:ascii="等线" w:eastAsia="等线" w:hAnsi="Times New Roman"/>
          <w:color w:val="000000"/>
        </w:rPr>
        <w:t>Represented Jinyi Capital in its investment in Hongjiu Fruit, a leading fruit supplier</w:t>
      </w:r>
    </w:p>
    <w:p w14:paraId="1D4049BC" w14:textId="77777777" w:rsidR="00970FC9" w:rsidRDefault="00970FC9" w:rsidP="00970FC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0FC9">
        <w:rPr>
          <w:rFonts w:ascii="等线" w:eastAsia="等线" w:hAnsi="Times New Roman"/>
          <w:color w:val="000000"/>
        </w:rPr>
        <w:t>Advised several TMT companies on their overseas red-chip reorganizations</w:t>
      </w:r>
    </w:p>
    <w:p w14:paraId="75149BFA" w14:textId="77777777" w:rsidR="00970FC9" w:rsidRDefault="00970FC9" w:rsidP="00970FC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0FC9">
        <w:rPr>
          <w:rFonts w:ascii="等线" w:eastAsia="等线" w:hAnsi="Times New Roman"/>
          <w:color w:val="000000"/>
        </w:rPr>
        <w:t>Advised on various corporate matters for TMT companies including Alibaba and Ant Financial</w:t>
      </w:r>
    </w:p>
    <w:p w14:paraId="30C48BB9" w14:textId="77777777" w:rsidR="00970FC9" w:rsidRDefault="00970FC9" w:rsidP="00970FC9">
      <w:pPr>
        <w:pStyle w:val="af5"/>
        <w:spacing w:before="120"/>
        <w:rPr>
          <w:rFonts w:ascii="等线" w:eastAsia="等线" w:hAnsi="Times New Roman"/>
          <w:color w:val="000000"/>
        </w:rPr>
      </w:pPr>
      <w:r w:rsidRPr="00970FC9">
        <w:rPr>
          <w:rFonts w:ascii="等线" w:eastAsia="等线" w:hAnsi="Times New Roman"/>
          <w:color w:val="000000"/>
        </w:rPr>
        <w:t>ABS Products</w:t>
      </w:r>
    </w:p>
    <w:p w14:paraId="3476ECD6" w14:textId="77777777" w:rsidR="00970FC9" w:rsidRDefault="00970FC9" w:rsidP="00970FC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0FC9">
        <w:rPr>
          <w:rFonts w:ascii="等线" w:eastAsia="等线" w:hAnsi="Times New Roman"/>
          <w:color w:val="000000"/>
        </w:rPr>
        <w:t>Represented JIC Trust, Great Wall Securities, CSC, Macalline, Shanghai Trust, Tailong Bank, HSBC, Baoxin Leasing and other institutions in connection with their ABS products</w:t>
      </w:r>
    </w:p>
    <w:p w14:paraId="1995884C" w14:textId="77777777" w:rsidR="00970FC9" w:rsidRDefault="00970FC9" w:rsidP="00970F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70FC9">
        <w:rPr>
          <w:rFonts w:ascii="等线" w:eastAsia="等线" w:hAnsi="等线"/>
          <w:b/>
          <w:sz w:val="24"/>
        </w:rPr>
        <w:t>Education</w:t>
      </w:r>
    </w:p>
    <w:p w14:paraId="196C1BD8" w14:textId="77777777" w:rsidR="00970FC9" w:rsidRDefault="00970FC9" w:rsidP="00970FC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0FC9">
        <w:rPr>
          <w:rFonts w:ascii="等线" w:eastAsia="等线" w:hAnsi="Times New Roman"/>
          <w:color w:val="000000"/>
        </w:rPr>
        <w:t>East China University of Political Science and Law, LL.M.</w:t>
      </w:r>
    </w:p>
    <w:p w14:paraId="23CE5378" w14:textId="77777777" w:rsidR="00970FC9" w:rsidRDefault="00970FC9" w:rsidP="00970FC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0FC9">
        <w:rPr>
          <w:rFonts w:ascii="等线" w:eastAsia="等线" w:hAnsi="Times New Roman"/>
          <w:color w:val="000000"/>
        </w:rPr>
        <w:t>East China University of Political Science and Law, LL.B.</w:t>
      </w:r>
    </w:p>
    <w:p w14:paraId="2E6AA1A1" w14:textId="77777777" w:rsidR="00970FC9" w:rsidRDefault="00970FC9" w:rsidP="00970F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70FC9">
        <w:rPr>
          <w:rFonts w:ascii="等线" w:eastAsia="等线" w:hAnsi="等线"/>
          <w:b/>
          <w:sz w:val="24"/>
        </w:rPr>
        <w:t>Professional Qualification</w:t>
      </w:r>
    </w:p>
    <w:p w14:paraId="7D25C7E7" w14:textId="77777777" w:rsidR="00970FC9" w:rsidRDefault="00970FC9" w:rsidP="00970FC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0FC9">
        <w:rPr>
          <w:rFonts w:ascii="等线" w:eastAsia="等线" w:hAnsi="Times New Roman"/>
          <w:color w:val="000000"/>
        </w:rPr>
        <w:t>Admitted to practice in the PRC</w:t>
      </w:r>
    </w:p>
    <w:p w14:paraId="152CFEFD" w14:textId="77777777" w:rsidR="00970FC9" w:rsidRDefault="00970FC9" w:rsidP="00970F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70FC9">
        <w:rPr>
          <w:rFonts w:ascii="等线" w:eastAsia="等线" w:hAnsi="等线"/>
          <w:b/>
          <w:sz w:val="24"/>
        </w:rPr>
        <w:t>Professional Background</w:t>
      </w:r>
    </w:p>
    <w:p w14:paraId="5567FC3C" w14:textId="7A3EF6B7" w:rsidR="00686369" w:rsidRPr="00970FC9" w:rsidRDefault="00970FC9" w:rsidP="00970FC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0FC9">
        <w:rPr>
          <w:rFonts w:ascii="等线" w:eastAsia="等线" w:hAnsi="Times New Roman"/>
          <w:color w:val="000000"/>
        </w:rPr>
        <w:t>Mr. Shi joined Fangda in 2018. Before joining the firm, he worked at another top-tier PRC law firm.</w:t>
      </w:r>
    </w:p>
    <w:sectPr w:rsidR="00686369" w:rsidRPr="00970FC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07146"/>
    <w:multiLevelType w:val="singleLevel"/>
    <w:tmpl w:val="BAD2A0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D674CE"/>
    <w:multiLevelType w:val="singleLevel"/>
    <w:tmpl w:val="5596B1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197CBF"/>
    <w:multiLevelType w:val="singleLevel"/>
    <w:tmpl w:val="F8C4FB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EC60D6"/>
    <w:multiLevelType w:val="singleLevel"/>
    <w:tmpl w:val="2116D3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72E6614"/>
    <w:multiLevelType w:val="singleLevel"/>
    <w:tmpl w:val="5DB434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530A0E"/>
    <w:multiLevelType w:val="singleLevel"/>
    <w:tmpl w:val="2CA8AC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43712D8"/>
    <w:multiLevelType w:val="singleLevel"/>
    <w:tmpl w:val="B916EF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4394659"/>
    <w:multiLevelType w:val="singleLevel"/>
    <w:tmpl w:val="76B2FB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A9A100C"/>
    <w:multiLevelType w:val="singleLevel"/>
    <w:tmpl w:val="767E59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AC16C16"/>
    <w:multiLevelType w:val="singleLevel"/>
    <w:tmpl w:val="274C06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C682883"/>
    <w:multiLevelType w:val="singleLevel"/>
    <w:tmpl w:val="37785F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C8E4F21"/>
    <w:multiLevelType w:val="singleLevel"/>
    <w:tmpl w:val="B916EF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6351632"/>
    <w:multiLevelType w:val="singleLevel"/>
    <w:tmpl w:val="4D841B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9806AB3"/>
    <w:multiLevelType w:val="singleLevel"/>
    <w:tmpl w:val="E44CF6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0D41BC9"/>
    <w:multiLevelType w:val="singleLevel"/>
    <w:tmpl w:val="333C14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8D713ED"/>
    <w:multiLevelType w:val="singleLevel"/>
    <w:tmpl w:val="E5A6B8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CE946AC"/>
    <w:multiLevelType w:val="singleLevel"/>
    <w:tmpl w:val="334C4A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3"/>
  </w:num>
  <w:num w:numId="5">
    <w:abstractNumId w:val="0"/>
  </w:num>
  <w:num w:numId="6">
    <w:abstractNumId w:val="16"/>
  </w:num>
  <w:num w:numId="7">
    <w:abstractNumId w:val="12"/>
  </w:num>
  <w:num w:numId="8">
    <w:abstractNumId w:val="9"/>
  </w:num>
  <w:num w:numId="9">
    <w:abstractNumId w:val="4"/>
  </w:num>
  <w:num w:numId="10">
    <w:abstractNumId w:val="17"/>
  </w:num>
  <w:num w:numId="11">
    <w:abstractNumId w:val="1"/>
  </w:num>
  <w:num w:numId="12">
    <w:abstractNumId w:val="14"/>
  </w:num>
  <w:num w:numId="13">
    <w:abstractNumId w:val="15"/>
  </w:num>
  <w:num w:numId="14">
    <w:abstractNumId w:val="5"/>
  </w:num>
  <w:num w:numId="15">
    <w:abstractNumId w:val="2"/>
  </w:num>
  <w:num w:numId="16">
    <w:abstractNumId w:val="18"/>
  </w:num>
  <w:num w:numId="17">
    <w:abstractNumId w:val="7"/>
  </w:num>
  <w:num w:numId="18">
    <w:abstractNumId w:val="6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70FC9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70FC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70FC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7EF5C6C-B948-4B83-8C71-BEE0A64FF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2026-10-28T08:00:00Z</dcterms:created>
  <dcterms:modified xsi:type="dcterms:W3CDTF">2026-10-28T08:00:00Z</dcterms:modified>
</cp:coreProperties>
</file>