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7E0B6E" w:rsidR="0049405C" w:rsidRPr="00C24D79" w:rsidRDefault="003E7350" w:rsidP="003E735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E7350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4B53FE83" w14:textId="77777777" w:rsidR="003E7350" w:rsidRPr="003E7350" w:rsidRDefault="003E7350" w:rsidP="003E7350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7057C7B8" w:rsidR="0049405C" w:rsidRPr="00C24D79" w:rsidRDefault="003E7350" w:rsidP="003E735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E735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295DFC4" w:rsidR="0049405C" w:rsidRPr="00C24D79" w:rsidRDefault="003E7350" w:rsidP="003E735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E7350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7AB66134" w:rsidR="0049405C" w:rsidRPr="00C24D79" w:rsidRDefault="003E7350" w:rsidP="003E735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E7350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DAAE25" w:rsidR="0049405C" w:rsidRPr="00C24D79" w:rsidRDefault="003E735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57C1CA" wp14:editId="2EA49C1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BC0399" w:rsidR="009465FB" w:rsidRPr="00C24D79" w:rsidRDefault="003E735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E7350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66D1A5" w14:textId="77777777" w:rsidR="003E735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05F704" w14:textId="77777777" w:rsidR="003E7350" w:rsidRDefault="003E7350" w:rsidP="003E73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7350">
        <w:rPr>
          <w:rFonts w:ascii="等线" w:eastAsia="等线" w:hAnsi="等线"/>
          <w:b/>
          <w:sz w:val="24"/>
        </w:rPr>
        <w:t>REPRESENTATIVE MATTERS AND CASES</w:t>
      </w:r>
    </w:p>
    <w:p w14:paraId="158C1D2A" w14:textId="77777777" w:rsidR="003E7350" w:rsidRDefault="003E7350" w:rsidP="003E735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2244536" w14:textId="77777777" w:rsidR="003E7350" w:rsidRDefault="003E7350" w:rsidP="003E735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67E9EE13" w14:textId="77777777" w:rsidR="003E7350" w:rsidRDefault="003E7350" w:rsidP="003E735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301DBDD5" w14:textId="77777777" w:rsidR="003E7350" w:rsidRDefault="003E7350" w:rsidP="003E735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4A6B2C2A" w14:textId="77777777" w:rsidR="003E7350" w:rsidRDefault="003E7350" w:rsidP="003E735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3E7350">
        <w:rPr>
          <w:rFonts w:ascii="等线" w:eastAsia="等线" w:hAnsi="Times New Roman"/>
          <w:color w:val="000000"/>
        </w:rPr>
        <w:t>“</w:t>
      </w:r>
      <w:r w:rsidRPr="003E7350">
        <w:rPr>
          <w:rFonts w:ascii="等线" w:eastAsia="等线" w:hAnsi="Times New Roman"/>
          <w:color w:val="000000"/>
        </w:rPr>
        <w:t>STA</w:t>
      </w:r>
      <w:r w:rsidRPr="003E7350">
        <w:rPr>
          <w:rFonts w:ascii="等线" w:eastAsia="等线" w:hAnsi="Times New Roman"/>
          <w:color w:val="000000"/>
        </w:rPr>
        <w:t>”</w:t>
      </w:r>
      <w:r w:rsidRPr="003E7350">
        <w:rPr>
          <w:rFonts w:ascii="等线" w:eastAsia="等线" w:hAnsi="Times New Roman"/>
          <w:color w:val="000000"/>
        </w:rPr>
        <w:t>, 832159) and the delisting of STA from the NEEQ</w:t>
      </w:r>
    </w:p>
    <w:p w14:paraId="12E3F939" w14:textId="77777777" w:rsidR="003E7350" w:rsidRDefault="003E7350" w:rsidP="003E735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the A-shares IPO and listing of Contemporary Amperex Technology Co., Limited (300750.SZ)</w:t>
      </w:r>
    </w:p>
    <w:p w14:paraId="01FFD1CA" w14:textId="77777777" w:rsidR="003E7350" w:rsidRDefault="003E7350" w:rsidP="003E735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56990D57" w14:textId="77777777" w:rsidR="003E7350" w:rsidRDefault="003E7350" w:rsidP="003E735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68CE5541" w14:textId="77777777" w:rsidR="003E7350" w:rsidRDefault="003E7350" w:rsidP="003E735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697A98DB" w14:textId="77777777" w:rsidR="003E7350" w:rsidRDefault="003E7350" w:rsidP="003E735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6BA17BF1" w14:textId="77777777" w:rsidR="003E7350" w:rsidRDefault="003E7350" w:rsidP="003E735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0D2A5E35" w14:textId="77777777" w:rsidR="003E7350" w:rsidRDefault="003E7350" w:rsidP="003E735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13AD436E" w14:textId="77777777" w:rsidR="003E7350" w:rsidRDefault="003E7350" w:rsidP="003E735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49154693" w14:textId="77777777" w:rsidR="003E7350" w:rsidRDefault="003E7350" w:rsidP="003E735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010166F8" w14:textId="77777777" w:rsidR="003E7350" w:rsidRDefault="003E7350" w:rsidP="003E735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59BDEA3E" w14:textId="77777777" w:rsidR="003E7350" w:rsidRDefault="003E7350" w:rsidP="003E735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72AB3A66" w14:textId="77777777" w:rsidR="003E7350" w:rsidRDefault="003E7350" w:rsidP="003E735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3E7350">
        <w:rPr>
          <w:rFonts w:ascii="等线" w:eastAsia="等线" w:hAnsi="Times New Roman"/>
          <w:color w:val="000000"/>
        </w:rPr>
        <w:t>’</w:t>
      </w:r>
      <w:r w:rsidRPr="003E7350">
        <w:rPr>
          <w:rFonts w:ascii="等线" w:eastAsia="等线" w:hAnsi="Times New Roman"/>
          <w:color w:val="000000"/>
        </w:rPr>
        <w:t>s Government</w:t>
      </w:r>
      <w:r w:rsidRPr="003E7350">
        <w:rPr>
          <w:rFonts w:ascii="等线" w:eastAsia="等线" w:hAnsi="Times New Roman"/>
          <w:color w:val="000000"/>
        </w:rPr>
        <w:t>’</w:t>
      </w:r>
      <w:r w:rsidRPr="003E7350">
        <w:rPr>
          <w:rFonts w:ascii="等线" w:eastAsia="等线" w:hAnsi="Times New Roman"/>
          <w:color w:val="000000"/>
        </w:rPr>
        <w:t>s Ministry of Finance (MOF), including MOF</w:t>
      </w:r>
      <w:r w:rsidRPr="003E7350">
        <w:rPr>
          <w:rFonts w:ascii="等线" w:eastAsia="等线" w:hAnsi="Times New Roman"/>
          <w:color w:val="000000"/>
        </w:rPr>
        <w:t>’</w:t>
      </w:r>
      <w:r w:rsidRPr="003E7350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5F133C38" w14:textId="77777777" w:rsidR="003E7350" w:rsidRDefault="003E7350" w:rsidP="003E735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3E7350">
        <w:rPr>
          <w:rFonts w:ascii="等线" w:eastAsia="等线" w:hAnsi="Times New Roman"/>
          <w:color w:val="000000"/>
        </w:rPr>
        <w:t>’</w:t>
      </w:r>
      <w:r w:rsidRPr="003E7350">
        <w:rPr>
          <w:rFonts w:ascii="等线" w:eastAsia="等线" w:hAnsi="Times New Roman"/>
          <w:color w:val="000000"/>
        </w:rPr>
        <w:t>s Bank of China in 2018 and 2019</w:t>
      </w:r>
    </w:p>
    <w:p w14:paraId="16C01A17" w14:textId="77777777" w:rsidR="003E7350" w:rsidRDefault="003E7350" w:rsidP="003E735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309BEFCB" w14:textId="77777777" w:rsidR="003E7350" w:rsidRDefault="003E7350" w:rsidP="003E735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Represented e-Hi Car in its offshore USD bonds issuance</w:t>
      </w:r>
    </w:p>
    <w:p w14:paraId="0E0B1664" w14:textId="77777777" w:rsidR="003E7350" w:rsidRDefault="003E7350" w:rsidP="003E73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7350">
        <w:rPr>
          <w:rFonts w:ascii="等线" w:eastAsia="等线" w:hAnsi="等线"/>
          <w:b/>
          <w:sz w:val="24"/>
        </w:rPr>
        <w:t>Education</w:t>
      </w:r>
    </w:p>
    <w:p w14:paraId="74DFFBC3" w14:textId="77777777" w:rsidR="003E7350" w:rsidRDefault="003E7350" w:rsidP="003E735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China University of Political Science and Law, LL.B.</w:t>
      </w:r>
    </w:p>
    <w:p w14:paraId="2F123726" w14:textId="77777777" w:rsidR="003E7350" w:rsidRDefault="003E7350" w:rsidP="003E735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China University of Political Science and Law, LL.M.</w:t>
      </w:r>
    </w:p>
    <w:p w14:paraId="295B8783" w14:textId="77777777" w:rsidR="003E7350" w:rsidRDefault="003E7350" w:rsidP="003E73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7350">
        <w:rPr>
          <w:rFonts w:ascii="等线" w:eastAsia="等线" w:hAnsi="等线"/>
          <w:b/>
          <w:sz w:val="24"/>
        </w:rPr>
        <w:t>Professional Qualification</w:t>
      </w:r>
    </w:p>
    <w:p w14:paraId="572BB335" w14:textId="77777777" w:rsidR="003E7350" w:rsidRDefault="003E7350" w:rsidP="003E735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Admitted to practice in the PRC</w:t>
      </w:r>
    </w:p>
    <w:p w14:paraId="4C273A4F" w14:textId="77777777" w:rsidR="003E7350" w:rsidRDefault="003E7350" w:rsidP="003E735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Registered Foreign Lawyer in Hong Kong SAR</w:t>
      </w:r>
    </w:p>
    <w:p w14:paraId="1DDD971E" w14:textId="77777777" w:rsidR="003E7350" w:rsidRDefault="003E7350" w:rsidP="003E73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7350">
        <w:rPr>
          <w:rFonts w:ascii="等线" w:eastAsia="等线" w:hAnsi="等线"/>
          <w:b/>
          <w:sz w:val="24"/>
        </w:rPr>
        <w:t>Professional Background</w:t>
      </w:r>
    </w:p>
    <w:p w14:paraId="5567FC3C" w14:textId="58FB287F" w:rsidR="00686369" w:rsidRPr="003E7350" w:rsidRDefault="003E7350" w:rsidP="003E735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7350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3E735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56E6"/>
    <w:multiLevelType w:val="singleLevel"/>
    <w:tmpl w:val="AEEAC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5040A8"/>
    <w:multiLevelType w:val="singleLevel"/>
    <w:tmpl w:val="409C0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213637"/>
    <w:multiLevelType w:val="singleLevel"/>
    <w:tmpl w:val="47422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383523"/>
    <w:multiLevelType w:val="singleLevel"/>
    <w:tmpl w:val="187EE6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F667E5"/>
    <w:multiLevelType w:val="singleLevel"/>
    <w:tmpl w:val="6C9AA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C642B6"/>
    <w:multiLevelType w:val="singleLevel"/>
    <w:tmpl w:val="0B6A5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F1247B"/>
    <w:multiLevelType w:val="singleLevel"/>
    <w:tmpl w:val="49440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D56AAD"/>
    <w:multiLevelType w:val="singleLevel"/>
    <w:tmpl w:val="FF923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9B0579"/>
    <w:multiLevelType w:val="singleLevel"/>
    <w:tmpl w:val="8452E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9D0290"/>
    <w:multiLevelType w:val="singleLevel"/>
    <w:tmpl w:val="163C6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A22411"/>
    <w:multiLevelType w:val="singleLevel"/>
    <w:tmpl w:val="9F60B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21251A"/>
    <w:multiLevelType w:val="singleLevel"/>
    <w:tmpl w:val="DF86C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2A16A0"/>
    <w:multiLevelType w:val="singleLevel"/>
    <w:tmpl w:val="EDF0B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6E94ACC"/>
    <w:multiLevelType w:val="singleLevel"/>
    <w:tmpl w:val="60CA9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9A205F"/>
    <w:multiLevelType w:val="singleLevel"/>
    <w:tmpl w:val="BBCAC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AA274B"/>
    <w:multiLevelType w:val="singleLevel"/>
    <w:tmpl w:val="BEA43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E9688A"/>
    <w:multiLevelType w:val="singleLevel"/>
    <w:tmpl w:val="9910A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504DD7"/>
    <w:multiLevelType w:val="singleLevel"/>
    <w:tmpl w:val="8CAC0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A15A1B"/>
    <w:multiLevelType w:val="singleLevel"/>
    <w:tmpl w:val="B7A48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401453"/>
    <w:multiLevelType w:val="singleLevel"/>
    <w:tmpl w:val="59BC0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4A0D87"/>
    <w:multiLevelType w:val="singleLevel"/>
    <w:tmpl w:val="6EA89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90031C"/>
    <w:multiLevelType w:val="singleLevel"/>
    <w:tmpl w:val="6C9AA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0C56EC"/>
    <w:multiLevelType w:val="singleLevel"/>
    <w:tmpl w:val="746CC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4A7BFF"/>
    <w:multiLevelType w:val="singleLevel"/>
    <w:tmpl w:val="F9CC9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2561A3"/>
    <w:multiLevelType w:val="singleLevel"/>
    <w:tmpl w:val="9D601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0"/>
  </w:num>
  <w:num w:numId="5">
    <w:abstractNumId w:val="2"/>
  </w:num>
  <w:num w:numId="6">
    <w:abstractNumId w:val="20"/>
  </w:num>
  <w:num w:numId="7">
    <w:abstractNumId w:val="21"/>
  </w:num>
  <w:num w:numId="8">
    <w:abstractNumId w:val="5"/>
  </w:num>
  <w:num w:numId="9">
    <w:abstractNumId w:val="22"/>
  </w:num>
  <w:num w:numId="10">
    <w:abstractNumId w:val="25"/>
  </w:num>
  <w:num w:numId="11">
    <w:abstractNumId w:val="0"/>
  </w:num>
  <w:num w:numId="12">
    <w:abstractNumId w:val="7"/>
  </w:num>
  <w:num w:numId="13">
    <w:abstractNumId w:val="8"/>
  </w:num>
  <w:num w:numId="14">
    <w:abstractNumId w:val="19"/>
  </w:num>
  <w:num w:numId="15">
    <w:abstractNumId w:val="6"/>
  </w:num>
  <w:num w:numId="16">
    <w:abstractNumId w:val="12"/>
  </w:num>
  <w:num w:numId="17">
    <w:abstractNumId w:val="26"/>
  </w:num>
  <w:num w:numId="18">
    <w:abstractNumId w:val="3"/>
  </w:num>
  <w:num w:numId="19">
    <w:abstractNumId w:val="16"/>
  </w:num>
  <w:num w:numId="20">
    <w:abstractNumId w:val="24"/>
  </w:num>
  <w:num w:numId="21">
    <w:abstractNumId w:val="11"/>
  </w:num>
  <w:num w:numId="22">
    <w:abstractNumId w:val="14"/>
  </w:num>
  <w:num w:numId="23">
    <w:abstractNumId w:val="1"/>
  </w:num>
  <w:num w:numId="24">
    <w:abstractNumId w:val="9"/>
  </w:num>
  <w:num w:numId="25">
    <w:abstractNumId w:val="18"/>
  </w:num>
  <w:num w:numId="26">
    <w:abstractNumId w:val="4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E7350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E735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E735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4BAFFB-9C24-45D5-B58E-BB7DC7260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2026-06-02T21:29:00Z</dcterms:created>
  <dcterms:modified xsi:type="dcterms:W3CDTF">2026-06-02T21:29:00Z</dcterms:modified>
</cp:coreProperties>
</file>