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1D0737E" w:rsidR="0049405C" w:rsidRPr="00C24D79" w:rsidRDefault="00A837D6" w:rsidP="00A837D6">
            <w:pPr>
              <w:spacing w:line="720" w:lineRule="auto"/>
              <w:rPr>
                <w:rFonts w:eastAsiaTheme="minorHAnsi"/>
                <w:color w:val="545551"/>
              </w:rPr>
            </w:pPr>
            <w:bookmarkStart w:id="0" w:name="xingming"/>
            <w:bookmarkStart w:id="1" w:name="_GoBack"/>
            <w:bookmarkEnd w:id="1"/>
            <w:r w:rsidRPr="00A837D6">
              <w:rPr>
                <w:rFonts w:ascii="等线" w:eastAsia="等线" w:hAnsi="Times New Roman"/>
                <w:b/>
                <w:color w:val="000000"/>
                <w:sz w:val="48"/>
              </w:rPr>
              <w:t>LINGQI WANG</w:t>
            </w:r>
            <w:bookmarkEnd w:id="0"/>
          </w:p>
          <w:p w14:paraId="706EB16B" w14:textId="74EB8335" w:rsidR="0049405C" w:rsidRPr="00C24D79" w:rsidRDefault="00A837D6" w:rsidP="00A837D6">
            <w:pPr>
              <w:spacing w:line="360" w:lineRule="auto"/>
              <w:rPr>
                <w:rFonts w:eastAsiaTheme="minorHAnsi"/>
                <w:b/>
                <w:bCs/>
                <w:color w:val="545551"/>
              </w:rPr>
            </w:pPr>
            <w:bookmarkStart w:id="2" w:name="didian"/>
            <w:r w:rsidRPr="00A837D6">
              <w:rPr>
                <w:rFonts w:ascii="等线" w:eastAsia="等线" w:hAnsi="Times New Roman"/>
                <w:b/>
                <w:bCs/>
                <w:color w:val="000000"/>
              </w:rPr>
              <w:t>Partner</w:t>
            </w:r>
            <w:r w:rsidRPr="00A837D6">
              <w:rPr>
                <w:rFonts w:ascii="等线" w:eastAsia="等线" w:hAnsi="Times New Roman"/>
                <w:b/>
                <w:bCs/>
                <w:color w:val="000000"/>
              </w:rPr>
              <w:t>·</w:t>
            </w:r>
            <w:r w:rsidRPr="00A837D6">
              <w:rPr>
                <w:rFonts w:ascii="等线" w:eastAsia="等线" w:hAnsi="Times New Roman"/>
                <w:b/>
                <w:bCs/>
                <w:color w:val="000000"/>
              </w:rPr>
              <w:t>Shanghai</w:t>
            </w:r>
            <w:bookmarkEnd w:id="2"/>
          </w:p>
          <w:p w14:paraId="6199424A" w14:textId="0A1591AD" w:rsidR="0049405C" w:rsidRPr="00C24D79" w:rsidRDefault="00A837D6" w:rsidP="00A837D6">
            <w:pPr>
              <w:spacing w:line="360" w:lineRule="auto"/>
              <w:rPr>
                <w:rFonts w:eastAsiaTheme="minorHAnsi"/>
                <w:color w:val="545551"/>
              </w:rPr>
            </w:pPr>
            <w:bookmarkStart w:id="3" w:name="dianhua"/>
            <w:r w:rsidRPr="00A837D6">
              <w:rPr>
                <w:rFonts w:ascii="等线" w:eastAsia="等线" w:hAnsi="Times New Roman"/>
                <w:color w:val="000000"/>
              </w:rPr>
              <w:t xml:space="preserve">+86 21 2208 1179 </w:t>
            </w:r>
            <w:bookmarkEnd w:id="3"/>
          </w:p>
          <w:p w14:paraId="4F910ACA" w14:textId="7882526A" w:rsidR="0049405C" w:rsidRPr="00C24D79" w:rsidRDefault="00A837D6" w:rsidP="00A837D6">
            <w:pPr>
              <w:spacing w:line="360" w:lineRule="auto"/>
              <w:rPr>
                <w:rFonts w:eastAsiaTheme="minorHAnsi"/>
                <w:color w:val="000000"/>
              </w:rPr>
            </w:pPr>
            <w:bookmarkStart w:id="4" w:name="youxiang"/>
            <w:r w:rsidRPr="00A837D6">
              <w:rPr>
                <w:rFonts w:ascii="等线" w:eastAsia="等线" w:hAnsi="Times New Roman"/>
                <w:color w:val="000000"/>
              </w:rPr>
              <w:t>lingqi.wang@fangdalaw.com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CD5A3BF" w:rsidR="0049405C" w:rsidRPr="00C24D79" w:rsidRDefault="00A837D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AF7DD56" wp14:editId="58F77A3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AA0B208" w:rsidR="009465FB" w:rsidRPr="00C24D79" w:rsidRDefault="00A837D6" w:rsidP="007177F3">
            <w:pPr>
              <w:rPr>
                <w:rFonts w:eastAsiaTheme="minorHAnsi"/>
                <w:color w:val="000000"/>
                <w:szCs w:val="21"/>
              </w:rPr>
            </w:pPr>
            <w:bookmarkStart w:id="6" w:name="zhiyelingyu"/>
            <w:r w:rsidRPr="00A837D6">
              <w:rPr>
                <w:rFonts w:ascii="等线" w:eastAsia="等线" w:hAnsi="Times New Roman"/>
                <w:color w:val="000000"/>
                <w:szCs w:val="21"/>
              </w:rPr>
              <w:t>MR. LINGQI WANG SPECIALIZES IN COMMERCIAL DISPUTE RESOLUTION AND RESTRUCTURING AND INSOLVENCY.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311DE66" w14:textId="77777777" w:rsidR="00A837D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72DA981" w14:textId="77777777" w:rsidR="00A837D6" w:rsidRDefault="00A837D6" w:rsidP="00A837D6">
      <w:pPr>
        <w:pStyle w:val="af5"/>
        <w:spacing w:before="120"/>
        <w:rPr>
          <w:rFonts w:ascii="等线" w:eastAsia="等线" w:hAnsi="Times New Roman"/>
          <w:color w:val="000000"/>
        </w:rPr>
      </w:pPr>
      <w:r w:rsidRPr="00A837D6">
        <w:rPr>
          <w:rFonts w:ascii="等线" w:eastAsia="等线" w:hAnsi="Times New Roman"/>
          <w:color w:val="000000"/>
        </w:rPr>
        <w:t>Lingqi specializes in commercial dispute resolution and restructuring and insolvency, particularly matters with cross-border elements. As litigation and arbitration counsel for corporations, private equity firms, hedge funds, and financial institutions, Lingqi handles significant commercial cases, including disputes involving buyout/minority investment, joint ventures, corporate control, contract and other complex commercial matters. In areas of restructuring and insolvency, Lingqi regularly acts as court-appointed administrator or counsel for shareholders, debtors, creditors and restructuring sponsors in large, complex cases of out-of-court restructuring, liquidation, reorganization and involuntary dissolution.</w:t>
      </w:r>
    </w:p>
    <w:p w14:paraId="485EB3CE" w14:textId="77777777" w:rsidR="00A837D6" w:rsidRDefault="00A837D6" w:rsidP="00A837D6">
      <w:pPr>
        <w:pStyle w:val="af5"/>
        <w:spacing w:after="0" w:line="480" w:lineRule="auto"/>
        <w:rPr>
          <w:rFonts w:ascii="等线" w:eastAsia="等线" w:hAnsi="等线"/>
          <w:b/>
          <w:sz w:val="24"/>
        </w:rPr>
      </w:pPr>
      <w:r w:rsidRPr="00A837D6">
        <w:rPr>
          <w:rFonts w:ascii="等线" w:eastAsia="等线" w:hAnsi="等线"/>
          <w:b/>
          <w:sz w:val="24"/>
        </w:rPr>
        <w:t>REPRESENTATIVE MATTERS AND CASES</w:t>
      </w:r>
    </w:p>
    <w:p w14:paraId="2274CCDF" w14:textId="77777777" w:rsidR="00A837D6" w:rsidRDefault="00A837D6" w:rsidP="00A837D6">
      <w:pPr>
        <w:pStyle w:val="af5"/>
        <w:spacing w:before="120"/>
        <w:rPr>
          <w:rFonts w:ascii="等线" w:eastAsia="等线" w:hAnsi="Times New Roman"/>
          <w:color w:val="000000"/>
        </w:rPr>
      </w:pPr>
      <w:r w:rsidRPr="00A837D6">
        <w:rPr>
          <w:rFonts w:ascii="等线" w:eastAsia="等线" w:hAnsi="Times New Roman"/>
          <w:color w:val="000000"/>
        </w:rPr>
        <w:t>Commercial Dispute Resolutions</w:t>
      </w:r>
    </w:p>
    <w:p w14:paraId="33E399B6" w14:textId="77777777" w:rsidR="00A837D6" w:rsidRDefault="00A837D6" w:rsidP="00A837D6">
      <w:pPr>
        <w:pStyle w:val="af5"/>
        <w:numPr>
          <w:ilvl w:val="0"/>
          <w:numId w:val="1"/>
        </w:numPr>
        <w:spacing w:before="120"/>
        <w:ind w:left="690" w:hanging="240"/>
        <w:rPr>
          <w:rFonts w:ascii="等线" w:eastAsia="等线" w:hAnsi="Times New Roman"/>
          <w:color w:val="000000"/>
        </w:rPr>
      </w:pPr>
      <w:r w:rsidRPr="00A837D6">
        <w:rPr>
          <w:rFonts w:ascii="等线" w:eastAsia="等线" w:hAnsi="Times New Roman"/>
          <w:color w:val="000000"/>
        </w:rPr>
        <w:t>Representation of a property developer with offshore structure in a shareholders dispute involving both Chinese and offshore litigations, with a dispute amount near RMB 10 billion</w:t>
      </w:r>
    </w:p>
    <w:p w14:paraId="4E585384" w14:textId="77777777" w:rsidR="00A837D6" w:rsidRDefault="00A837D6" w:rsidP="00A837D6">
      <w:pPr>
        <w:pStyle w:val="af5"/>
        <w:numPr>
          <w:ilvl w:val="0"/>
          <w:numId w:val="2"/>
        </w:numPr>
        <w:spacing w:before="120"/>
        <w:ind w:left="690" w:hanging="240"/>
        <w:rPr>
          <w:rFonts w:ascii="等线" w:eastAsia="等线" w:hAnsi="Times New Roman"/>
          <w:color w:val="000000"/>
        </w:rPr>
      </w:pPr>
      <w:r w:rsidRPr="00A837D6">
        <w:rPr>
          <w:rFonts w:ascii="等线" w:eastAsia="等线" w:hAnsi="Times New Roman"/>
          <w:color w:val="000000"/>
        </w:rPr>
        <w:t>Representation of a Hong Kong-appointed administrator in enforcing an RMB 2 billion judgement against a debtor in mainland China</w:t>
      </w:r>
    </w:p>
    <w:p w14:paraId="0268872F" w14:textId="77777777" w:rsidR="00A837D6" w:rsidRDefault="00A837D6" w:rsidP="00A837D6">
      <w:pPr>
        <w:pStyle w:val="af5"/>
        <w:numPr>
          <w:ilvl w:val="0"/>
          <w:numId w:val="3"/>
        </w:numPr>
        <w:spacing w:before="120"/>
        <w:ind w:left="690" w:hanging="240"/>
        <w:rPr>
          <w:rFonts w:ascii="等线" w:eastAsia="等线" w:hAnsi="Times New Roman"/>
          <w:color w:val="000000"/>
        </w:rPr>
      </w:pPr>
      <w:r w:rsidRPr="00A837D6">
        <w:rPr>
          <w:rFonts w:ascii="等线" w:eastAsia="等线" w:hAnsi="Times New Roman"/>
          <w:color w:val="000000"/>
        </w:rPr>
        <w:t>Representation of the manager of a private equity fund in a series of cross-border disputes with the limited partners at a value over RMB 4 billion</w:t>
      </w:r>
    </w:p>
    <w:p w14:paraId="423267E8" w14:textId="77777777" w:rsidR="00A837D6" w:rsidRDefault="00A837D6" w:rsidP="00A837D6">
      <w:pPr>
        <w:pStyle w:val="af5"/>
        <w:numPr>
          <w:ilvl w:val="0"/>
          <w:numId w:val="4"/>
        </w:numPr>
        <w:spacing w:before="120"/>
        <w:ind w:left="690" w:hanging="240"/>
        <w:rPr>
          <w:rFonts w:ascii="等线" w:eastAsia="等线" w:hAnsi="Times New Roman"/>
          <w:color w:val="000000"/>
        </w:rPr>
      </w:pPr>
      <w:r w:rsidRPr="00A837D6">
        <w:rPr>
          <w:rFonts w:ascii="等线" w:eastAsia="等线" w:hAnsi="Times New Roman"/>
          <w:color w:val="000000"/>
        </w:rPr>
        <w:t>Representation of various internationally renowned venture capital and private equity funds in disputes related to their China investment, including shareholder disputes, joint venture disputes, and matters relating to company dissolution and liquidation</w:t>
      </w:r>
    </w:p>
    <w:p w14:paraId="230154DA" w14:textId="77777777" w:rsidR="00A837D6" w:rsidRDefault="00A837D6" w:rsidP="00A837D6">
      <w:pPr>
        <w:pStyle w:val="af5"/>
        <w:numPr>
          <w:ilvl w:val="0"/>
          <w:numId w:val="5"/>
        </w:numPr>
        <w:spacing w:before="120"/>
        <w:ind w:left="690" w:hanging="240"/>
        <w:rPr>
          <w:rFonts w:ascii="等线" w:eastAsia="等线" w:hAnsi="Times New Roman"/>
          <w:color w:val="000000"/>
        </w:rPr>
      </w:pPr>
      <w:r w:rsidRPr="00A837D6">
        <w:rPr>
          <w:rFonts w:ascii="等线" w:eastAsia="等线" w:hAnsi="Times New Roman"/>
          <w:color w:val="000000"/>
        </w:rPr>
        <w:t>Representation of a Germany real-estate investment fund in SHIAC arbitration and related court proceedings in connection with dispute over the acquisition of a RMB 700 million real-estate project</w:t>
      </w:r>
    </w:p>
    <w:p w14:paraId="466E2EAB" w14:textId="77777777" w:rsidR="00A837D6" w:rsidRDefault="00A837D6" w:rsidP="00A837D6">
      <w:pPr>
        <w:pStyle w:val="af5"/>
        <w:numPr>
          <w:ilvl w:val="0"/>
          <w:numId w:val="6"/>
        </w:numPr>
        <w:spacing w:before="120"/>
        <w:ind w:left="690" w:hanging="240"/>
        <w:rPr>
          <w:rFonts w:ascii="等线" w:eastAsia="等线" w:hAnsi="Times New Roman"/>
          <w:color w:val="000000"/>
        </w:rPr>
      </w:pPr>
      <w:r w:rsidRPr="00A837D6">
        <w:rPr>
          <w:rFonts w:ascii="等线" w:eastAsia="等线" w:hAnsi="Times New Roman"/>
          <w:color w:val="000000"/>
        </w:rPr>
        <w:t>Representation of a Brazilian manufacturer in litigation arising from its acquisition of a Chinese company, which litigation also involved offshore arbitration proceedings</w:t>
      </w:r>
    </w:p>
    <w:p w14:paraId="1A904E33" w14:textId="77777777" w:rsidR="00A837D6" w:rsidRDefault="00A837D6" w:rsidP="00A837D6">
      <w:pPr>
        <w:pStyle w:val="af5"/>
        <w:numPr>
          <w:ilvl w:val="0"/>
          <w:numId w:val="7"/>
        </w:numPr>
        <w:spacing w:before="120"/>
        <w:ind w:left="690" w:hanging="240"/>
        <w:rPr>
          <w:rFonts w:ascii="等线" w:eastAsia="等线" w:hAnsi="Times New Roman"/>
          <w:color w:val="000000"/>
        </w:rPr>
      </w:pPr>
      <w:r w:rsidRPr="00A837D6">
        <w:rPr>
          <w:rFonts w:ascii="等线" w:eastAsia="等线" w:hAnsi="Times New Roman"/>
          <w:color w:val="000000"/>
        </w:rPr>
        <w:t>Representation of a Chinese private equity house in a merger and acquisition dispute for RMB 10 billion</w:t>
      </w:r>
    </w:p>
    <w:p w14:paraId="706A9B83" w14:textId="77777777" w:rsidR="00A837D6" w:rsidRDefault="00A837D6" w:rsidP="00A837D6">
      <w:pPr>
        <w:pStyle w:val="af5"/>
        <w:numPr>
          <w:ilvl w:val="0"/>
          <w:numId w:val="8"/>
        </w:numPr>
        <w:spacing w:before="120"/>
        <w:ind w:left="690" w:hanging="240"/>
        <w:rPr>
          <w:rFonts w:ascii="等线" w:eastAsia="等线" w:hAnsi="Times New Roman"/>
          <w:color w:val="000000"/>
        </w:rPr>
      </w:pPr>
      <w:r w:rsidRPr="00A837D6">
        <w:rPr>
          <w:rFonts w:ascii="等线" w:eastAsia="等线" w:hAnsi="Times New Roman"/>
          <w:color w:val="000000"/>
        </w:rPr>
        <w:t>Representation of a European bank in litigation for RMB 200 million in respect of a cross-border financing arrangement and collateral management agreement</w:t>
      </w:r>
    </w:p>
    <w:p w14:paraId="5C0339C5" w14:textId="77777777" w:rsidR="00A837D6" w:rsidRDefault="00A837D6" w:rsidP="00A837D6">
      <w:pPr>
        <w:pStyle w:val="af5"/>
        <w:numPr>
          <w:ilvl w:val="0"/>
          <w:numId w:val="9"/>
        </w:numPr>
        <w:spacing w:before="120"/>
        <w:ind w:left="690" w:hanging="240"/>
        <w:rPr>
          <w:rFonts w:ascii="等线" w:eastAsia="等线" w:hAnsi="Times New Roman"/>
          <w:color w:val="000000"/>
        </w:rPr>
      </w:pPr>
      <w:r w:rsidRPr="00A837D6">
        <w:rPr>
          <w:rFonts w:ascii="等线" w:eastAsia="等线" w:hAnsi="Times New Roman"/>
          <w:color w:val="000000"/>
        </w:rPr>
        <w:t>Representation of a Korean multinational corporation in respect of a shareholder derivative litigation against its Chinese joint venture partner, which proceeding was handled in parallel with arbitration proceedings in Singapore</w:t>
      </w:r>
    </w:p>
    <w:p w14:paraId="1C8D69C6" w14:textId="77777777" w:rsidR="00A837D6" w:rsidRDefault="00A837D6" w:rsidP="00A837D6">
      <w:pPr>
        <w:pStyle w:val="af5"/>
        <w:numPr>
          <w:ilvl w:val="0"/>
          <w:numId w:val="10"/>
        </w:numPr>
        <w:spacing w:before="120"/>
        <w:ind w:left="690" w:hanging="240"/>
        <w:rPr>
          <w:rFonts w:ascii="等线" w:eastAsia="等线" w:hAnsi="Times New Roman"/>
          <w:color w:val="000000"/>
        </w:rPr>
      </w:pPr>
      <w:r w:rsidRPr="00A837D6">
        <w:rPr>
          <w:rFonts w:ascii="等线" w:eastAsia="等线" w:hAnsi="Times New Roman"/>
          <w:color w:val="000000"/>
        </w:rPr>
        <w:t>Representation of a global energy company in a shareholder dispute with its Chinese joint venture partner, involving derivative litigation in China and foreign arbitration</w:t>
      </w:r>
    </w:p>
    <w:p w14:paraId="50876CB1" w14:textId="77777777" w:rsidR="00A837D6" w:rsidRDefault="00A837D6" w:rsidP="00A837D6">
      <w:pPr>
        <w:pStyle w:val="af5"/>
        <w:numPr>
          <w:ilvl w:val="0"/>
          <w:numId w:val="11"/>
        </w:numPr>
        <w:spacing w:before="120"/>
        <w:ind w:left="690" w:hanging="240"/>
        <w:rPr>
          <w:rFonts w:ascii="等线" w:eastAsia="等线" w:hAnsi="Times New Roman"/>
          <w:color w:val="000000"/>
        </w:rPr>
      </w:pPr>
      <w:r w:rsidRPr="00A837D6">
        <w:rPr>
          <w:rFonts w:ascii="等线" w:eastAsia="等线" w:hAnsi="Times New Roman"/>
          <w:color w:val="000000"/>
        </w:rPr>
        <w:t>Representation of a U.S. based manufacturer in a series of environment pollution disputes in China involving over 50 claimants</w:t>
      </w:r>
    </w:p>
    <w:p w14:paraId="574429CA" w14:textId="77777777" w:rsidR="00A837D6" w:rsidRDefault="00A837D6" w:rsidP="00A837D6">
      <w:pPr>
        <w:pStyle w:val="af5"/>
        <w:numPr>
          <w:ilvl w:val="0"/>
          <w:numId w:val="12"/>
        </w:numPr>
        <w:spacing w:before="120"/>
        <w:ind w:left="690" w:hanging="240"/>
        <w:rPr>
          <w:rFonts w:ascii="等线" w:eastAsia="等线" w:hAnsi="Times New Roman"/>
          <w:color w:val="000000"/>
        </w:rPr>
      </w:pPr>
      <w:r w:rsidRPr="00A837D6">
        <w:rPr>
          <w:rFonts w:ascii="等线" w:eastAsia="等线" w:hAnsi="Times New Roman"/>
          <w:color w:val="000000"/>
        </w:rPr>
        <w:t>Representation of a Germany real estate project management company in a contract dispute involving multiple and competing CIETAC arbitration proceedings</w:t>
      </w:r>
    </w:p>
    <w:p w14:paraId="7F1BC2F8" w14:textId="77777777" w:rsidR="00A837D6" w:rsidRDefault="00A837D6" w:rsidP="00A837D6">
      <w:pPr>
        <w:pStyle w:val="af5"/>
        <w:spacing w:before="120"/>
        <w:rPr>
          <w:rFonts w:ascii="等线" w:eastAsia="等线" w:hAnsi="Times New Roman"/>
          <w:color w:val="000000"/>
        </w:rPr>
      </w:pPr>
      <w:r w:rsidRPr="00A837D6">
        <w:rPr>
          <w:rFonts w:ascii="等线" w:eastAsia="等线" w:hAnsi="Times New Roman"/>
          <w:color w:val="000000"/>
        </w:rPr>
        <w:t>Restructuring and Insolvency</w:t>
      </w:r>
    </w:p>
    <w:p w14:paraId="2FA825F6" w14:textId="77777777" w:rsidR="00A837D6" w:rsidRDefault="00A837D6" w:rsidP="00A837D6">
      <w:pPr>
        <w:pStyle w:val="af5"/>
        <w:numPr>
          <w:ilvl w:val="0"/>
          <w:numId w:val="13"/>
        </w:numPr>
        <w:spacing w:before="120"/>
        <w:ind w:left="690" w:hanging="240"/>
        <w:rPr>
          <w:rFonts w:ascii="等线" w:eastAsia="等线" w:hAnsi="Times New Roman"/>
          <w:color w:val="000000"/>
        </w:rPr>
      </w:pPr>
      <w:r w:rsidRPr="00A837D6">
        <w:rPr>
          <w:rFonts w:ascii="等线" w:eastAsia="等线" w:hAnsi="Times New Roman"/>
          <w:color w:val="000000"/>
        </w:rPr>
        <w:t>Acting as administrator and joint administrators appointed by Chinese courts in a number of large and complicated bankruptcy reorganization and liquidation proceedings</w:t>
      </w:r>
    </w:p>
    <w:p w14:paraId="16A20430" w14:textId="77777777" w:rsidR="00A837D6" w:rsidRDefault="00A837D6" w:rsidP="00A837D6">
      <w:pPr>
        <w:pStyle w:val="af5"/>
        <w:numPr>
          <w:ilvl w:val="0"/>
          <w:numId w:val="14"/>
        </w:numPr>
        <w:spacing w:before="120"/>
        <w:ind w:left="690" w:hanging="240"/>
        <w:rPr>
          <w:rFonts w:ascii="等线" w:eastAsia="等线" w:hAnsi="Times New Roman"/>
          <w:color w:val="000000"/>
        </w:rPr>
      </w:pPr>
      <w:r w:rsidRPr="00A837D6">
        <w:rPr>
          <w:rFonts w:ascii="等线" w:eastAsia="等线" w:hAnsi="Times New Roman"/>
          <w:color w:val="000000"/>
        </w:rPr>
        <w:t>Representation of various ad hoc committees of holders of USD bonds issued by a China-based issuer in relation to bond defaults and debt restructuring</w:t>
      </w:r>
    </w:p>
    <w:p w14:paraId="7BFBC156" w14:textId="77777777" w:rsidR="00A837D6" w:rsidRDefault="00A837D6" w:rsidP="00A837D6">
      <w:pPr>
        <w:pStyle w:val="af5"/>
        <w:numPr>
          <w:ilvl w:val="0"/>
          <w:numId w:val="15"/>
        </w:numPr>
        <w:spacing w:before="120"/>
        <w:ind w:left="690" w:hanging="240"/>
        <w:rPr>
          <w:rFonts w:ascii="等线" w:eastAsia="等线" w:hAnsi="Times New Roman"/>
          <w:color w:val="000000"/>
        </w:rPr>
      </w:pPr>
      <w:r w:rsidRPr="00A837D6">
        <w:rPr>
          <w:rFonts w:ascii="等线" w:eastAsia="等线" w:hAnsi="Times New Roman"/>
          <w:color w:val="000000"/>
        </w:rPr>
        <w:t>Representation of several internationally renowned special opportunity funds in their acquisition of distressed assets and investment in debt restructuring in China</w:t>
      </w:r>
    </w:p>
    <w:p w14:paraId="5E340521" w14:textId="77777777" w:rsidR="00A837D6" w:rsidRDefault="00A837D6" w:rsidP="00A837D6">
      <w:pPr>
        <w:pStyle w:val="af5"/>
        <w:numPr>
          <w:ilvl w:val="0"/>
          <w:numId w:val="16"/>
        </w:numPr>
        <w:spacing w:before="120"/>
        <w:ind w:left="690" w:hanging="240"/>
        <w:rPr>
          <w:rFonts w:ascii="等线" w:eastAsia="等线" w:hAnsi="Times New Roman"/>
          <w:color w:val="000000"/>
        </w:rPr>
      </w:pPr>
      <w:r w:rsidRPr="00A837D6">
        <w:rPr>
          <w:rFonts w:ascii="等线" w:eastAsia="等线" w:hAnsi="Times New Roman"/>
          <w:color w:val="000000"/>
        </w:rPr>
        <w:t>Representation of various foreign banks in relation to the cross-border insolvency and restructuring of China-based debtors and guarantors</w:t>
      </w:r>
    </w:p>
    <w:p w14:paraId="4C7AC2FE" w14:textId="77777777" w:rsidR="00A837D6" w:rsidRDefault="00A837D6" w:rsidP="00A837D6">
      <w:pPr>
        <w:pStyle w:val="af5"/>
        <w:numPr>
          <w:ilvl w:val="0"/>
          <w:numId w:val="17"/>
        </w:numPr>
        <w:spacing w:before="120"/>
        <w:ind w:left="690" w:hanging="240"/>
        <w:rPr>
          <w:rFonts w:ascii="等线" w:eastAsia="等线" w:hAnsi="Times New Roman"/>
          <w:color w:val="000000"/>
        </w:rPr>
      </w:pPr>
      <w:r w:rsidRPr="00A837D6">
        <w:rPr>
          <w:rFonts w:ascii="等线" w:eastAsia="等线" w:hAnsi="Times New Roman"/>
          <w:color w:val="000000"/>
        </w:rPr>
        <w:t>Representation of a number of U.S. companies under or about to enter Chapter 11 proceedings in respect to the restructuring of their Chinese operation</w:t>
      </w:r>
    </w:p>
    <w:p w14:paraId="091EBFAC" w14:textId="77777777" w:rsidR="00A837D6" w:rsidRDefault="00A837D6" w:rsidP="00A837D6">
      <w:pPr>
        <w:pStyle w:val="af5"/>
        <w:numPr>
          <w:ilvl w:val="0"/>
          <w:numId w:val="18"/>
        </w:numPr>
        <w:spacing w:before="120"/>
        <w:ind w:left="690" w:hanging="240"/>
        <w:rPr>
          <w:rFonts w:ascii="等线" w:eastAsia="等线" w:hAnsi="Times New Roman"/>
          <w:color w:val="000000"/>
        </w:rPr>
      </w:pPr>
      <w:r w:rsidRPr="00A837D6">
        <w:rPr>
          <w:rFonts w:ascii="等线" w:eastAsia="等线" w:hAnsi="Times New Roman"/>
          <w:color w:val="000000"/>
        </w:rPr>
        <w:t>Representation of an European steel manufacturer in restructuring its Chinese business</w:t>
      </w:r>
    </w:p>
    <w:p w14:paraId="7966002C" w14:textId="77777777" w:rsidR="00A837D6" w:rsidRDefault="00A837D6" w:rsidP="00A837D6">
      <w:pPr>
        <w:pStyle w:val="af5"/>
        <w:numPr>
          <w:ilvl w:val="0"/>
          <w:numId w:val="19"/>
        </w:numPr>
        <w:spacing w:before="120"/>
        <w:ind w:left="690" w:hanging="240"/>
        <w:rPr>
          <w:rFonts w:ascii="等线" w:eastAsia="等线" w:hAnsi="Times New Roman"/>
          <w:color w:val="000000"/>
        </w:rPr>
      </w:pPr>
      <w:r w:rsidRPr="00A837D6">
        <w:rPr>
          <w:rFonts w:ascii="等线" w:eastAsia="等线" w:hAnsi="Times New Roman"/>
          <w:color w:val="000000"/>
        </w:rPr>
        <w:t>Representation of a U.S. retail company in restructuring its e-commerce business in China</w:t>
      </w:r>
    </w:p>
    <w:p w14:paraId="00F9DD3D" w14:textId="77777777" w:rsidR="00A837D6" w:rsidRDefault="00A837D6" w:rsidP="00A837D6">
      <w:pPr>
        <w:pStyle w:val="af5"/>
        <w:numPr>
          <w:ilvl w:val="0"/>
          <w:numId w:val="20"/>
        </w:numPr>
        <w:spacing w:before="120"/>
        <w:ind w:left="690" w:hanging="240"/>
        <w:rPr>
          <w:rFonts w:ascii="等线" w:eastAsia="等线" w:hAnsi="Times New Roman"/>
          <w:color w:val="000000"/>
        </w:rPr>
      </w:pPr>
      <w:r w:rsidRPr="00A837D6">
        <w:rPr>
          <w:rFonts w:ascii="等线" w:eastAsia="等线" w:hAnsi="Times New Roman"/>
          <w:color w:val="000000"/>
        </w:rPr>
        <w:t>Representation of a U.S. cold storage operator in restructuring its Chinese business</w:t>
      </w:r>
    </w:p>
    <w:p w14:paraId="5D1DFFC3" w14:textId="77777777" w:rsidR="00A837D6" w:rsidRDefault="00A837D6" w:rsidP="00A837D6">
      <w:pPr>
        <w:pStyle w:val="af5"/>
        <w:numPr>
          <w:ilvl w:val="0"/>
          <w:numId w:val="21"/>
        </w:numPr>
        <w:spacing w:before="120"/>
        <w:ind w:left="690" w:hanging="240"/>
        <w:rPr>
          <w:rFonts w:ascii="等线" w:eastAsia="等线" w:hAnsi="Times New Roman"/>
          <w:color w:val="000000"/>
        </w:rPr>
      </w:pPr>
      <w:r w:rsidRPr="00A837D6">
        <w:rPr>
          <w:rFonts w:ascii="等线" w:eastAsia="等线" w:hAnsi="Times New Roman"/>
          <w:color w:val="000000"/>
        </w:rPr>
        <w:t>Representation of foreign liquidators and provisional liquidators in respect of taking over control of Chinese subsidiaries and enforcement actions in China</w:t>
      </w:r>
    </w:p>
    <w:p w14:paraId="43FBB249" w14:textId="77777777" w:rsidR="00A837D6" w:rsidRDefault="00A837D6" w:rsidP="00A837D6">
      <w:pPr>
        <w:pStyle w:val="af5"/>
        <w:numPr>
          <w:ilvl w:val="0"/>
          <w:numId w:val="22"/>
        </w:numPr>
        <w:spacing w:before="120"/>
        <w:ind w:left="690" w:hanging="240"/>
        <w:rPr>
          <w:rFonts w:ascii="等线" w:eastAsia="等线" w:hAnsi="Times New Roman"/>
          <w:color w:val="000000"/>
        </w:rPr>
      </w:pPr>
      <w:r w:rsidRPr="00A837D6">
        <w:rPr>
          <w:rFonts w:ascii="等线" w:eastAsia="等线" w:hAnsi="Times New Roman"/>
          <w:color w:val="000000"/>
        </w:rPr>
        <w:t>Representation of multiple creditors in the bankruptcy reorganization of a distressed Chinese ship builder, involving multiple litigations, enforcement actions as well as bankruptcy proceedings</w:t>
      </w:r>
    </w:p>
    <w:p w14:paraId="5E4CA788" w14:textId="77777777" w:rsidR="00A837D6" w:rsidRDefault="00A837D6" w:rsidP="00A837D6">
      <w:pPr>
        <w:pStyle w:val="af5"/>
        <w:numPr>
          <w:ilvl w:val="0"/>
          <w:numId w:val="23"/>
        </w:numPr>
        <w:spacing w:before="120"/>
        <w:ind w:left="690" w:hanging="240"/>
        <w:rPr>
          <w:rFonts w:ascii="等线" w:eastAsia="等线" w:hAnsi="Times New Roman"/>
          <w:color w:val="000000"/>
        </w:rPr>
      </w:pPr>
      <w:r w:rsidRPr="00A837D6">
        <w:rPr>
          <w:rFonts w:ascii="等线" w:eastAsia="等线" w:hAnsi="Times New Roman"/>
          <w:color w:val="000000"/>
        </w:rPr>
        <w:t>Representation of a U.S. investment bank on its exercise of shareholder</w:t>
      </w:r>
      <w:r w:rsidRPr="00A837D6">
        <w:rPr>
          <w:rFonts w:ascii="等线" w:eastAsia="等线" w:hAnsi="Times New Roman"/>
          <w:color w:val="000000"/>
        </w:rPr>
        <w:t>’</w:t>
      </w:r>
      <w:r w:rsidRPr="00A837D6">
        <w:rPr>
          <w:rFonts w:ascii="等线" w:eastAsia="等线" w:hAnsi="Times New Roman"/>
          <w:color w:val="000000"/>
        </w:rPr>
        <w:t>s right-of-first-refusal in relation to the disposal of distressed assets, involving overlapping bankruptcy issues and regulatory issues of securities law and foreign exchange regulation; and</w:t>
      </w:r>
    </w:p>
    <w:p w14:paraId="466757EC" w14:textId="77777777" w:rsidR="00A837D6" w:rsidRDefault="00A837D6" w:rsidP="00A837D6">
      <w:pPr>
        <w:pStyle w:val="af5"/>
        <w:numPr>
          <w:ilvl w:val="0"/>
          <w:numId w:val="24"/>
        </w:numPr>
        <w:spacing w:before="120"/>
        <w:ind w:left="690" w:hanging="240"/>
        <w:rPr>
          <w:rFonts w:ascii="等线" w:eastAsia="等线" w:hAnsi="Times New Roman"/>
          <w:color w:val="000000"/>
        </w:rPr>
      </w:pPr>
      <w:r w:rsidRPr="00A837D6">
        <w:rPr>
          <w:rFonts w:ascii="等线" w:eastAsia="等线" w:hAnsi="Times New Roman"/>
          <w:color w:val="000000"/>
        </w:rPr>
        <w:t>Representation of a U.S. healthcare company in compulsory liquidation of its Chinese joint ventures in the context of shareholder deadlock with its Chinese joint venture partner</w:t>
      </w:r>
    </w:p>
    <w:p w14:paraId="683048AC" w14:textId="77777777" w:rsidR="00A837D6" w:rsidRDefault="00A837D6" w:rsidP="00A837D6">
      <w:pPr>
        <w:pStyle w:val="af5"/>
        <w:spacing w:after="0" w:line="480" w:lineRule="auto"/>
        <w:rPr>
          <w:rFonts w:ascii="等线" w:eastAsia="等线" w:hAnsi="等线"/>
          <w:b/>
          <w:sz w:val="24"/>
        </w:rPr>
      </w:pPr>
      <w:r w:rsidRPr="00A837D6">
        <w:rPr>
          <w:rFonts w:ascii="等线" w:eastAsia="等线" w:hAnsi="等线"/>
          <w:b/>
          <w:sz w:val="24"/>
        </w:rPr>
        <w:t>Education</w:t>
      </w:r>
    </w:p>
    <w:p w14:paraId="4CB2D6B7" w14:textId="77777777" w:rsidR="00A837D6" w:rsidRDefault="00A837D6" w:rsidP="00A837D6">
      <w:pPr>
        <w:pStyle w:val="af5"/>
        <w:numPr>
          <w:ilvl w:val="0"/>
          <w:numId w:val="25"/>
        </w:numPr>
        <w:spacing w:before="120"/>
        <w:ind w:left="690" w:hanging="240"/>
        <w:rPr>
          <w:rFonts w:ascii="等线" w:eastAsia="等线" w:hAnsi="Times New Roman"/>
          <w:color w:val="000000"/>
        </w:rPr>
      </w:pPr>
      <w:r w:rsidRPr="00A837D6">
        <w:rPr>
          <w:rFonts w:ascii="等线" w:eastAsia="等线" w:hAnsi="Times New Roman"/>
          <w:color w:val="000000"/>
        </w:rPr>
        <w:t>Fudan University School of Law, LL.B.</w:t>
      </w:r>
    </w:p>
    <w:p w14:paraId="2C7FA228" w14:textId="77777777" w:rsidR="00A837D6" w:rsidRDefault="00A837D6" w:rsidP="00A837D6">
      <w:pPr>
        <w:pStyle w:val="af5"/>
        <w:numPr>
          <w:ilvl w:val="0"/>
          <w:numId w:val="26"/>
        </w:numPr>
        <w:spacing w:before="120"/>
        <w:ind w:left="690" w:hanging="240"/>
        <w:rPr>
          <w:rFonts w:ascii="等线" w:eastAsia="等线" w:hAnsi="Times New Roman"/>
          <w:color w:val="000000"/>
        </w:rPr>
      </w:pPr>
      <w:r w:rsidRPr="00A837D6">
        <w:rPr>
          <w:rFonts w:ascii="等线" w:eastAsia="等线" w:hAnsi="Times New Roman"/>
          <w:color w:val="000000"/>
        </w:rPr>
        <w:t>Columbia University Law School, LL.M, Harlan Fiske Stone Scholar</w:t>
      </w:r>
    </w:p>
    <w:p w14:paraId="41510381" w14:textId="77777777" w:rsidR="00A837D6" w:rsidRDefault="00A837D6" w:rsidP="00A837D6">
      <w:pPr>
        <w:pStyle w:val="af5"/>
        <w:spacing w:after="0" w:line="480" w:lineRule="auto"/>
        <w:rPr>
          <w:rFonts w:ascii="等线" w:eastAsia="等线" w:hAnsi="等线"/>
          <w:b/>
          <w:sz w:val="24"/>
        </w:rPr>
      </w:pPr>
      <w:r w:rsidRPr="00A837D6">
        <w:rPr>
          <w:rFonts w:ascii="等线" w:eastAsia="等线" w:hAnsi="等线"/>
          <w:b/>
          <w:sz w:val="24"/>
        </w:rPr>
        <w:t>Professional Qualification</w:t>
      </w:r>
    </w:p>
    <w:p w14:paraId="54A0EC31" w14:textId="77777777" w:rsidR="00A837D6" w:rsidRDefault="00A837D6" w:rsidP="00A837D6">
      <w:pPr>
        <w:pStyle w:val="af5"/>
        <w:numPr>
          <w:ilvl w:val="0"/>
          <w:numId w:val="27"/>
        </w:numPr>
        <w:spacing w:before="120"/>
        <w:ind w:left="690" w:hanging="240"/>
        <w:rPr>
          <w:rFonts w:ascii="等线" w:eastAsia="等线" w:hAnsi="Times New Roman"/>
          <w:color w:val="000000"/>
        </w:rPr>
      </w:pPr>
      <w:r w:rsidRPr="00A837D6">
        <w:rPr>
          <w:rFonts w:ascii="等线" w:eastAsia="等线" w:hAnsi="Times New Roman"/>
          <w:color w:val="000000"/>
        </w:rPr>
        <w:t>Admitted to practice in the PRC</w:t>
      </w:r>
    </w:p>
    <w:p w14:paraId="6916D1EF" w14:textId="77777777" w:rsidR="00A837D6" w:rsidRDefault="00A837D6" w:rsidP="00A837D6">
      <w:pPr>
        <w:pStyle w:val="af5"/>
        <w:numPr>
          <w:ilvl w:val="0"/>
          <w:numId w:val="28"/>
        </w:numPr>
        <w:spacing w:before="120"/>
        <w:ind w:left="690" w:hanging="240"/>
        <w:rPr>
          <w:rFonts w:ascii="等线" w:eastAsia="等线" w:hAnsi="Times New Roman"/>
          <w:color w:val="000000"/>
        </w:rPr>
      </w:pPr>
      <w:r w:rsidRPr="00A837D6">
        <w:rPr>
          <w:rFonts w:ascii="等线" w:eastAsia="等线" w:hAnsi="Times New Roman"/>
          <w:color w:val="000000"/>
        </w:rPr>
        <w:t>Admitted to practice in New York</w:t>
      </w:r>
    </w:p>
    <w:p w14:paraId="70BF4059" w14:textId="77777777" w:rsidR="00A837D6" w:rsidRDefault="00A837D6" w:rsidP="00A837D6">
      <w:pPr>
        <w:pStyle w:val="af5"/>
        <w:spacing w:after="0" w:line="480" w:lineRule="auto"/>
        <w:rPr>
          <w:rFonts w:ascii="等线" w:eastAsia="等线" w:hAnsi="等线"/>
          <w:b/>
          <w:sz w:val="24"/>
        </w:rPr>
      </w:pPr>
      <w:r w:rsidRPr="00A837D6">
        <w:rPr>
          <w:rFonts w:ascii="等线" w:eastAsia="等线" w:hAnsi="等线"/>
          <w:b/>
          <w:sz w:val="24"/>
        </w:rPr>
        <w:t>Professional Background</w:t>
      </w:r>
    </w:p>
    <w:p w14:paraId="39C2F33D" w14:textId="77777777" w:rsidR="00A837D6" w:rsidRDefault="00A837D6" w:rsidP="00A837D6">
      <w:pPr>
        <w:pStyle w:val="af5"/>
        <w:numPr>
          <w:ilvl w:val="0"/>
          <w:numId w:val="29"/>
        </w:numPr>
        <w:spacing w:before="120"/>
        <w:ind w:left="690" w:hanging="240"/>
        <w:rPr>
          <w:rFonts w:ascii="等线" w:eastAsia="等线" w:hAnsi="Times New Roman"/>
          <w:color w:val="000000"/>
        </w:rPr>
      </w:pPr>
      <w:r w:rsidRPr="00A837D6">
        <w:rPr>
          <w:rFonts w:ascii="等线" w:eastAsia="等线" w:hAnsi="Times New Roman"/>
          <w:color w:val="000000"/>
        </w:rPr>
        <w:t>Lingqi joined Fangda Partners in 2012 after working at another renowned Chinese firm.</w:t>
      </w:r>
    </w:p>
    <w:p w14:paraId="66FEC45B" w14:textId="77777777" w:rsidR="00A837D6" w:rsidRDefault="00A837D6" w:rsidP="00A837D6">
      <w:pPr>
        <w:pStyle w:val="af5"/>
        <w:spacing w:after="0" w:line="480" w:lineRule="auto"/>
        <w:rPr>
          <w:rFonts w:ascii="等线" w:eastAsia="等线" w:hAnsi="等线"/>
          <w:b/>
          <w:sz w:val="24"/>
        </w:rPr>
      </w:pPr>
      <w:r w:rsidRPr="00A837D6">
        <w:rPr>
          <w:rFonts w:ascii="等线" w:eastAsia="等线" w:hAnsi="等线"/>
          <w:b/>
          <w:sz w:val="24"/>
        </w:rPr>
        <w:t>OTHER INFORMATION</w:t>
      </w:r>
    </w:p>
    <w:p w14:paraId="6B591ED7" w14:textId="77777777" w:rsidR="00A837D6" w:rsidRDefault="00A837D6" w:rsidP="00A837D6">
      <w:pPr>
        <w:pStyle w:val="af5"/>
        <w:spacing w:after="0" w:line="480" w:lineRule="auto"/>
        <w:rPr>
          <w:rFonts w:ascii="等线" w:eastAsia="等线" w:hAnsi="等线"/>
          <w:b/>
          <w:sz w:val="24"/>
        </w:rPr>
      </w:pPr>
      <w:r w:rsidRPr="00A837D6">
        <w:rPr>
          <w:rFonts w:ascii="等线" w:eastAsia="等线" w:hAnsi="等线"/>
          <w:b/>
          <w:sz w:val="24"/>
        </w:rPr>
        <w:t>Speeches</w:t>
      </w:r>
    </w:p>
    <w:p w14:paraId="1F3CE3FB" w14:textId="77777777" w:rsidR="00A837D6" w:rsidRDefault="00A837D6" w:rsidP="00A837D6">
      <w:pPr>
        <w:pStyle w:val="af5"/>
        <w:numPr>
          <w:ilvl w:val="0"/>
          <w:numId w:val="30"/>
        </w:numPr>
        <w:spacing w:before="120"/>
        <w:ind w:left="690" w:hanging="240"/>
        <w:rPr>
          <w:rFonts w:ascii="等线" w:eastAsia="等线" w:hAnsi="Times New Roman"/>
          <w:color w:val="000000"/>
        </w:rPr>
      </w:pPr>
      <w:r w:rsidRPr="00A837D6">
        <w:rPr>
          <w:rFonts w:ascii="等线" w:eastAsia="等线" w:hAnsi="Times New Roman"/>
          <w:color w:val="000000"/>
        </w:rPr>
        <w:t xml:space="preserve">Panelist, The First Xiamen Cross-Border Insolvency Colloquium, hosted by Xiamen Bankruptcy Court, July 2021 </w:t>
      </w:r>
    </w:p>
    <w:p w14:paraId="0C232A32" w14:textId="77777777" w:rsidR="00A837D6" w:rsidRDefault="00A837D6" w:rsidP="00A837D6">
      <w:pPr>
        <w:pStyle w:val="af5"/>
        <w:numPr>
          <w:ilvl w:val="0"/>
          <w:numId w:val="31"/>
        </w:numPr>
        <w:spacing w:before="120"/>
        <w:ind w:left="690" w:hanging="240"/>
        <w:rPr>
          <w:rFonts w:ascii="等线" w:eastAsia="等线" w:hAnsi="Times New Roman"/>
          <w:color w:val="000000"/>
        </w:rPr>
      </w:pPr>
      <w:r w:rsidRPr="00A837D6">
        <w:rPr>
          <w:rFonts w:ascii="等线" w:eastAsia="等线" w:hAnsi="Times New Roman"/>
          <w:color w:val="000000"/>
        </w:rPr>
        <w:t xml:space="preserve">Panelist, Symposium on the Judicial Assistance Regime on Insolvency between Mainland China and Hong Kong SAR, hosted by Shanghai Bankruptcy Court, July 2021 </w:t>
      </w:r>
    </w:p>
    <w:p w14:paraId="34ED0237" w14:textId="77777777" w:rsidR="00A837D6" w:rsidRDefault="00A837D6" w:rsidP="00A837D6">
      <w:pPr>
        <w:pStyle w:val="af5"/>
        <w:numPr>
          <w:ilvl w:val="0"/>
          <w:numId w:val="32"/>
        </w:numPr>
        <w:spacing w:before="120"/>
        <w:ind w:left="690" w:hanging="240"/>
        <w:rPr>
          <w:rFonts w:ascii="等线" w:eastAsia="等线" w:hAnsi="Times New Roman"/>
          <w:color w:val="000000"/>
        </w:rPr>
      </w:pPr>
      <w:r w:rsidRPr="00A837D6">
        <w:rPr>
          <w:rFonts w:ascii="等线" w:eastAsia="等线" w:hAnsi="Times New Roman"/>
          <w:color w:val="000000"/>
        </w:rPr>
        <w:t xml:space="preserve">Panelist, Forum on Cross-boundary Insolvency Cooperation between the Mainland China and Hong Kong SAR, hosted by Shenzhen Bankruptcy Court, May 2021 </w:t>
      </w:r>
    </w:p>
    <w:p w14:paraId="5B342624" w14:textId="77777777" w:rsidR="00A837D6" w:rsidRDefault="00A837D6" w:rsidP="00A837D6">
      <w:pPr>
        <w:pStyle w:val="af5"/>
        <w:numPr>
          <w:ilvl w:val="0"/>
          <w:numId w:val="33"/>
        </w:numPr>
        <w:spacing w:before="120"/>
        <w:ind w:left="690" w:hanging="240"/>
        <w:rPr>
          <w:rFonts w:ascii="等线" w:eastAsia="等线" w:hAnsi="Times New Roman"/>
          <w:color w:val="000000"/>
        </w:rPr>
      </w:pPr>
      <w:r w:rsidRPr="00A837D6">
        <w:rPr>
          <w:rFonts w:ascii="等线" w:eastAsia="等线" w:hAnsi="Times New Roman"/>
          <w:color w:val="000000"/>
        </w:rPr>
        <w:t xml:space="preserve">Speaker, </w:t>
      </w:r>
      <w:r w:rsidRPr="00A837D6">
        <w:rPr>
          <w:rFonts w:ascii="等线" w:eastAsia="等线" w:hAnsi="Times New Roman"/>
          <w:color w:val="000000"/>
        </w:rPr>
        <w:t>“</w:t>
      </w:r>
      <w:r w:rsidRPr="00A837D6">
        <w:rPr>
          <w:rFonts w:ascii="等线" w:eastAsia="等线" w:hAnsi="Times New Roman"/>
          <w:color w:val="000000"/>
        </w:rPr>
        <w:t>Restructuring PRC Companies</w:t>
      </w:r>
      <w:r w:rsidRPr="00A837D6">
        <w:rPr>
          <w:rFonts w:ascii="等线" w:eastAsia="等线" w:hAnsi="Times New Roman"/>
          <w:color w:val="000000"/>
        </w:rPr>
        <w:t>”</w:t>
      </w:r>
      <w:r w:rsidRPr="00A837D6">
        <w:rPr>
          <w:rFonts w:ascii="等线" w:eastAsia="等线" w:hAnsi="Times New Roman"/>
          <w:color w:val="000000"/>
        </w:rPr>
        <w:t xml:space="preserve">, lectures and webinars hosted by various investment banks, private equity funds, and specialized publishers in the restructuring sector from 2019 through 2021 </w:t>
      </w:r>
    </w:p>
    <w:p w14:paraId="2A8314B6" w14:textId="77777777" w:rsidR="00A837D6" w:rsidRDefault="00A837D6" w:rsidP="00A837D6">
      <w:pPr>
        <w:pStyle w:val="af5"/>
        <w:numPr>
          <w:ilvl w:val="0"/>
          <w:numId w:val="34"/>
        </w:numPr>
        <w:spacing w:before="120"/>
        <w:ind w:left="690" w:hanging="240"/>
        <w:rPr>
          <w:rFonts w:ascii="等线" w:eastAsia="等线" w:hAnsi="Times New Roman"/>
          <w:color w:val="000000"/>
        </w:rPr>
      </w:pPr>
      <w:r w:rsidRPr="00A837D6">
        <w:rPr>
          <w:rFonts w:ascii="等线" w:eastAsia="等线" w:hAnsi="Times New Roman"/>
          <w:color w:val="000000"/>
        </w:rPr>
        <w:t xml:space="preserve">Panelist, </w:t>
      </w:r>
      <w:r w:rsidRPr="00A837D6">
        <w:rPr>
          <w:rFonts w:ascii="等线" w:eastAsia="等线" w:hAnsi="Times New Roman"/>
          <w:color w:val="000000"/>
        </w:rPr>
        <w:t>“</w:t>
      </w:r>
      <w:r w:rsidRPr="00A837D6">
        <w:rPr>
          <w:rFonts w:ascii="等线" w:eastAsia="等线" w:hAnsi="Times New Roman"/>
          <w:color w:val="000000"/>
        </w:rPr>
        <w:t>Directors</w:t>
      </w:r>
      <w:r w:rsidRPr="00A837D6">
        <w:rPr>
          <w:rFonts w:ascii="等线" w:eastAsia="等线" w:hAnsi="Times New Roman"/>
          <w:color w:val="000000"/>
        </w:rPr>
        <w:t>’</w:t>
      </w:r>
      <w:r w:rsidRPr="00A837D6">
        <w:rPr>
          <w:rFonts w:ascii="等线" w:eastAsia="等线" w:hAnsi="Times New Roman"/>
          <w:color w:val="000000"/>
        </w:rPr>
        <w:t xml:space="preserve"> Duties and Liabilities</w:t>
      </w:r>
      <w:r w:rsidRPr="00A837D6">
        <w:rPr>
          <w:rFonts w:ascii="等线" w:eastAsia="等线" w:hAnsi="Times New Roman"/>
          <w:color w:val="000000"/>
        </w:rPr>
        <w:t>”</w:t>
      </w:r>
      <w:r w:rsidRPr="00A837D6">
        <w:rPr>
          <w:rFonts w:ascii="等线" w:eastAsia="等线" w:hAnsi="Times New Roman"/>
          <w:color w:val="000000"/>
        </w:rPr>
        <w:t xml:space="preserve">, INSOL Beijing and Shanghai Seminars, October 2020 </w:t>
      </w:r>
    </w:p>
    <w:p w14:paraId="4A5AD6B3" w14:textId="77777777" w:rsidR="00A837D6" w:rsidRDefault="00A837D6" w:rsidP="00A837D6">
      <w:pPr>
        <w:pStyle w:val="af5"/>
        <w:numPr>
          <w:ilvl w:val="0"/>
          <w:numId w:val="35"/>
        </w:numPr>
        <w:spacing w:before="120"/>
        <w:ind w:left="690" w:hanging="240"/>
        <w:rPr>
          <w:rFonts w:ascii="等线" w:eastAsia="等线" w:hAnsi="Times New Roman"/>
          <w:color w:val="000000"/>
        </w:rPr>
      </w:pPr>
      <w:r w:rsidRPr="00A837D6">
        <w:rPr>
          <w:rFonts w:ascii="等线" w:eastAsia="等线" w:hAnsi="Times New Roman"/>
          <w:color w:val="000000"/>
        </w:rPr>
        <w:t xml:space="preserve">Speaker, </w:t>
      </w:r>
      <w:r w:rsidRPr="00A837D6">
        <w:rPr>
          <w:rFonts w:ascii="等线" w:eastAsia="等线" w:hAnsi="Times New Roman"/>
          <w:color w:val="000000"/>
        </w:rPr>
        <w:t>“</w:t>
      </w:r>
      <w:r w:rsidRPr="00A837D6">
        <w:rPr>
          <w:rFonts w:ascii="等线" w:eastAsia="等线" w:hAnsi="Times New Roman"/>
          <w:color w:val="000000"/>
        </w:rPr>
        <w:t>Fundamental Issues of Cross-border Insolvency Cooperation</w:t>
      </w:r>
      <w:r w:rsidRPr="00A837D6">
        <w:rPr>
          <w:rFonts w:ascii="等线" w:eastAsia="等线" w:hAnsi="Times New Roman"/>
          <w:color w:val="000000"/>
        </w:rPr>
        <w:t>”</w:t>
      </w:r>
      <w:r w:rsidRPr="00A837D6">
        <w:rPr>
          <w:rFonts w:ascii="等线" w:eastAsia="等线" w:hAnsi="Times New Roman"/>
          <w:color w:val="000000"/>
        </w:rPr>
        <w:t xml:space="preserve">, China Bankruptcy Law Symposium, Special Session on Cross-border Insolvency and Optimization of Doing Business, Suzhou, September 2019 </w:t>
      </w:r>
    </w:p>
    <w:p w14:paraId="139631BE" w14:textId="77777777" w:rsidR="00A837D6" w:rsidRDefault="00A837D6" w:rsidP="00A837D6">
      <w:pPr>
        <w:pStyle w:val="af5"/>
        <w:numPr>
          <w:ilvl w:val="0"/>
          <w:numId w:val="36"/>
        </w:numPr>
        <w:spacing w:before="120"/>
        <w:ind w:left="690" w:hanging="240"/>
        <w:rPr>
          <w:rFonts w:ascii="等线" w:eastAsia="等线" w:hAnsi="Times New Roman"/>
          <w:color w:val="000000"/>
        </w:rPr>
      </w:pPr>
      <w:r w:rsidRPr="00A837D6">
        <w:rPr>
          <w:rFonts w:ascii="等线" w:eastAsia="等线" w:hAnsi="Times New Roman"/>
          <w:color w:val="000000"/>
        </w:rPr>
        <w:t xml:space="preserve">Panelist, </w:t>
      </w:r>
      <w:r w:rsidRPr="00A837D6">
        <w:rPr>
          <w:rFonts w:ascii="等线" w:eastAsia="等线" w:hAnsi="Times New Roman"/>
          <w:color w:val="000000"/>
        </w:rPr>
        <w:t>“</w:t>
      </w:r>
      <w:r w:rsidRPr="00A837D6">
        <w:rPr>
          <w:rFonts w:ascii="等线" w:eastAsia="等线" w:hAnsi="Times New Roman"/>
          <w:color w:val="000000"/>
        </w:rPr>
        <w:t>Chinese Insolvency Regime and Cross-border Insolvency</w:t>
      </w:r>
      <w:r w:rsidRPr="00A837D6">
        <w:rPr>
          <w:rFonts w:ascii="等线" w:eastAsia="等线" w:hAnsi="Times New Roman"/>
          <w:color w:val="000000"/>
        </w:rPr>
        <w:t>”</w:t>
      </w:r>
      <w:r w:rsidRPr="00A837D6">
        <w:rPr>
          <w:rFonts w:ascii="等线" w:eastAsia="等线" w:hAnsi="Times New Roman"/>
          <w:color w:val="000000"/>
        </w:rPr>
        <w:t xml:space="preserve"> GRR Live 2 HK, Hong Kong, November 2018 </w:t>
      </w:r>
    </w:p>
    <w:p w14:paraId="634A196A" w14:textId="77777777" w:rsidR="00A837D6" w:rsidRDefault="00A837D6" w:rsidP="00A837D6">
      <w:pPr>
        <w:pStyle w:val="af5"/>
        <w:numPr>
          <w:ilvl w:val="0"/>
          <w:numId w:val="37"/>
        </w:numPr>
        <w:spacing w:before="120"/>
        <w:ind w:left="690" w:hanging="240"/>
        <w:rPr>
          <w:rFonts w:ascii="等线" w:eastAsia="等线" w:hAnsi="Times New Roman"/>
          <w:color w:val="000000"/>
        </w:rPr>
      </w:pPr>
      <w:r w:rsidRPr="00A837D6">
        <w:rPr>
          <w:rFonts w:ascii="等线" w:eastAsia="等线" w:hAnsi="Times New Roman"/>
          <w:color w:val="000000"/>
        </w:rPr>
        <w:t xml:space="preserve">Panelist, </w:t>
      </w:r>
      <w:r w:rsidRPr="00A837D6">
        <w:rPr>
          <w:rFonts w:ascii="等线" w:eastAsia="等线" w:hAnsi="Times New Roman"/>
          <w:color w:val="000000"/>
        </w:rPr>
        <w:t>“</w:t>
      </w:r>
      <w:r w:rsidRPr="00A837D6">
        <w:rPr>
          <w:rFonts w:ascii="等线" w:eastAsia="等线" w:hAnsi="Times New Roman"/>
          <w:color w:val="000000"/>
        </w:rPr>
        <w:t>Out-of-court Restructuring</w:t>
      </w:r>
      <w:r w:rsidRPr="00A837D6">
        <w:rPr>
          <w:rFonts w:ascii="等线" w:eastAsia="等线" w:hAnsi="Times New Roman"/>
          <w:color w:val="000000"/>
        </w:rPr>
        <w:t>”</w:t>
      </w:r>
      <w:r w:rsidRPr="00A837D6">
        <w:rPr>
          <w:rFonts w:ascii="等线" w:eastAsia="等线" w:hAnsi="Times New Roman"/>
          <w:color w:val="000000"/>
        </w:rPr>
        <w:t xml:space="preserve">, The Eight East-Asia Insolvency and Restructuring Symposium held by China Banking Law Society, September 2016 </w:t>
      </w:r>
    </w:p>
    <w:p w14:paraId="047E3846" w14:textId="77777777" w:rsidR="00A837D6" w:rsidRDefault="00A837D6" w:rsidP="00A837D6">
      <w:pPr>
        <w:pStyle w:val="af5"/>
        <w:numPr>
          <w:ilvl w:val="0"/>
          <w:numId w:val="38"/>
        </w:numPr>
        <w:spacing w:before="120"/>
        <w:ind w:left="690" w:hanging="240"/>
        <w:rPr>
          <w:rFonts w:ascii="等线" w:eastAsia="等线" w:hAnsi="Times New Roman"/>
          <w:color w:val="000000"/>
        </w:rPr>
      </w:pPr>
      <w:r w:rsidRPr="00A837D6">
        <w:rPr>
          <w:rFonts w:ascii="等线" w:eastAsia="等线" w:hAnsi="Times New Roman"/>
          <w:color w:val="000000"/>
        </w:rPr>
        <w:t xml:space="preserve">Panelist, </w:t>
      </w:r>
      <w:r w:rsidRPr="00A837D6">
        <w:rPr>
          <w:rFonts w:ascii="等线" w:eastAsia="等线" w:hAnsi="Times New Roman"/>
          <w:color w:val="000000"/>
        </w:rPr>
        <w:t>“</w:t>
      </w:r>
      <w:r w:rsidRPr="00A837D6">
        <w:rPr>
          <w:rFonts w:ascii="等线" w:eastAsia="等线" w:hAnsi="Times New Roman"/>
          <w:color w:val="000000"/>
        </w:rPr>
        <w:t>Effective Dispute Resolution for BRI Investments</w:t>
      </w:r>
      <w:r w:rsidRPr="00A837D6">
        <w:rPr>
          <w:rFonts w:ascii="等线" w:eastAsia="等线" w:hAnsi="Times New Roman"/>
          <w:color w:val="000000"/>
        </w:rPr>
        <w:t>”</w:t>
      </w:r>
      <w:r w:rsidRPr="00A837D6">
        <w:rPr>
          <w:rFonts w:ascii="等线" w:eastAsia="等线" w:hAnsi="Times New Roman"/>
          <w:color w:val="000000"/>
        </w:rPr>
        <w:t xml:space="preserve">, SIAC-SHIAC Conference, Shanghai, September 2019 </w:t>
      </w:r>
    </w:p>
    <w:p w14:paraId="00742A1D" w14:textId="77777777" w:rsidR="00A837D6" w:rsidRDefault="00A837D6" w:rsidP="00A837D6">
      <w:pPr>
        <w:pStyle w:val="af5"/>
        <w:numPr>
          <w:ilvl w:val="0"/>
          <w:numId w:val="39"/>
        </w:numPr>
        <w:spacing w:before="120"/>
        <w:ind w:left="690" w:hanging="240"/>
        <w:rPr>
          <w:rFonts w:ascii="等线" w:eastAsia="等线" w:hAnsi="Times New Roman"/>
          <w:color w:val="000000"/>
        </w:rPr>
      </w:pPr>
      <w:r w:rsidRPr="00A837D6">
        <w:rPr>
          <w:rFonts w:ascii="等线" w:eastAsia="等线" w:hAnsi="Times New Roman"/>
          <w:color w:val="000000"/>
        </w:rPr>
        <w:t xml:space="preserve">Speaker, </w:t>
      </w:r>
      <w:r w:rsidRPr="00A837D6">
        <w:rPr>
          <w:rFonts w:ascii="等线" w:eastAsia="等线" w:hAnsi="Times New Roman"/>
          <w:color w:val="000000"/>
        </w:rPr>
        <w:t>“</w:t>
      </w:r>
      <w:r w:rsidRPr="00A837D6">
        <w:rPr>
          <w:rFonts w:ascii="等线" w:eastAsia="等线" w:hAnsi="Times New Roman"/>
          <w:color w:val="000000"/>
        </w:rPr>
        <w:t>Internal Disputes of Private Equity Funds and Cross-border Parallel Proceedings</w:t>
      </w:r>
      <w:r w:rsidRPr="00A837D6">
        <w:rPr>
          <w:rFonts w:ascii="等线" w:eastAsia="等线" w:hAnsi="Times New Roman"/>
          <w:color w:val="000000"/>
        </w:rPr>
        <w:t>”</w:t>
      </w:r>
      <w:r w:rsidRPr="00A837D6">
        <w:rPr>
          <w:rFonts w:ascii="等线" w:eastAsia="等线" w:hAnsi="Times New Roman"/>
          <w:color w:val="000000"/>
        </w:rPr>
        <w:t xml:space="preserve">, SHIAC seminar on </w:t>
      </w:r>
      <w:r w:rsidRPr="00A837D6">
        <w:rPr>
          <w:rFonts w:ascii="等线" w:eastAsia="等线" w:hAnsi="Times New Roman"/>
          <w:color w:val="000000"/>
        </w:rPr>
        <w:t>“</w:t>
      </w:r>
      <w:r w:rsidRPr="00A837D6">
        <w:rPr>
          <w:rFonts w:ascii="等线" w:eastAsia="等线" w:hAnsi="Times New Roman"/>
          <w:color w:val="000000"/>
        </w:rPr>
        <w:t>Cross-border Dispute Resolution of Private Equity Funds</w:t>
      </w:r>
      <w:r w:rsidRPr="00A837D6">
        <w:rPr>
          <w:rFonts w:ascii="等线" w:eastAsia="等线" w:hAnsi="Times New Roman"/>
          <w:color w:val="000000"/>
        </w:rPr>
        <w:t>”</w:t>
      </w:r>
      <w:r w:rsidRPr="00A837D6">
        <w:rPr>
          <w:rFonts w:ascii="等线" w:eastAsia="等线" w:hAnsi="Times New Roman"/>
          <w:color w:val="000000"/>
        </w:rPr>
        <w:t xml:space="preserve">, November 2018 </w:t>
      </w:r>
    </w:p>
    <w:p w14:paraId="725E35E7" w14:textId="77777777" w:rsidR="00A837D6" w:rsidRDefault="00A837D6" w:rsidP="00A837D6">
      <w:pPr>
        <w:pStyle w:val="af5"/>
        <w:numPr>
          <w:ilvl w:val="0"/>
          <w:numId w:val="40"/>
        </w:numPr>
        <w:spacing w:before="120"/>
        <w:ind w:left="690" w:hanging="240"/>
        <w:rPr>
          <w:rFonts w:ascii="等线" w:eastAsia="等线" w:hAnsi="Times New Roman"/>
          <w:color w:val="000000"/>
        </w:rPr>
      </w:pPr>
      <w:r w:rsidRPr="00A837D6">
        <w:rPr>
          <w:rFonts w:ascii="等线" w:eastAsia="等线" w:hAnsi="Times New Roman"/>
          <w:color w:val="000000"/>
        </w:rPr>
        <w:t xml:space="preserve">Speaker, SHIAC seminar on </w:t>
      </w:r>
      <w:r w:rsidRPr="00A837D6">
        <w:rPr>
          <w:rFonts w:ascii="等线" w:eastAsia="等线" w:hAnsi="Times New Roman"/>
          <w:color w:val="000000"/>
        </w:rPr>
        <w:t>“</w:t>
      </w:r>
      <w:r w:rsidRPr="00A837D6">
        <w:rPr>
          <w:rFonts w:ascii="等线" w:eastAsia="等线" w:hAnsi="Times New Roman"/>
          <w:color w:val="000000"/>
        </w:rPr>
        <w:t>Prospect and Application of UNCITRAL Rules by Chinese Arbitration Institutions</w:t>
      </w:r>
      <w:r w:rsidRPr="00A837D6">
        <w:rPr>
          <w:rFonts w:ascii="等线" w:eastAsia="等线" w:hAnsi="Times New Roman"/>
          <w:color w:val="000000"/>
        </w:rPr>
        <w:t>”</w:t>
      </w:r>
      <w:r w:rsidRPr="00A837D6">
        <w:rPr>
          <w:rFonts w:ascii="等线" w:eastAsia="等线" w:hAnsi="Times New Roman"/>
          <w:color w:val="000000"/>
        </w:rPr>
        <w:t xml:space="preserve">, March 2017 </w:t>
      </w:r>
    </w:p>
    <w:p w14:paraId="2F672E5B" w14:textId="77777777" w:rsidR="00A837D6" w:rsidRDefault="00A837D6" w:rsidP="00A837D6">
      <w:pPr>
        <w:pStyle w:val="af5"/>
        <w:spacing w:after="0" w:line="480" w:lineRule="auto"/>
        <w:rPr>
          <w:rFonts w:ascii="等线" w:eastAsia="等线" w:hAnsi="等线"/>
          <w:b/>
          <w:sz w:val="24"/>
        </w:rPr>
      </w:pPr>
      <w:r w:rsidRPr="00A837D6">
        <w:rPr>
          <w:rFonts w:ascii="等线" w:eastAsia="等线" w:hAnsi="等线"/>
          <w:b/>
          <w:sz w:val="24"/>
        </w:rPr>
        <w:t>Publications</w:t>
      </w:r>
    </w:p>
    <w:p w14:paraId="3197A4C7" w14:textId="77777777" w:rsidR="00A837D6" w:rsidRDefault="00A837D6" w:rsidP="00A837D6">
      <w:pPr>
        <w:pStyle w:val="af5"/>
        <w:numPr>
          <w:ilvl w:val="0"/>
          <w:numId w:val="41"/>
        </w:numPr>
        <w:spacing w:before="120"/>
        <w:ind w:left="690" w:hanging="240"/>
        <w:rPr>
          <w:rFonts w:ascii="等线" w:eastAsia="等线" w:hAnsi="Times New Roman"/>
          <w:color w:val="000000"/>
        </w:rPr>
      </w:pPr>
      <w:r w:rsidRPr="00A837D6">
        <w:rPr>
          <w:rFonts w:ascii="等线" w:eastAsia="等线" w:hAnsi="Times New Roman"/>
          <w:color w:val="000000"/>
        </w:rPr>
        <w:t xml:space="preserve">Journals and Books   Five ways to fail in your PRC interim relief application, Hong Kong Lawyer (2022) </w:t>
      </w:r>
    </w:p>
    <w:p w14:paraId="7EA5B145" w14:textId="77777777" w:rsidR="00A837D6" w:rsidRDefault="00A837D6" w:rsidP="00A837D6">
      <w:pPr>
        <w:pStyle w:val="af5"/>
        <w:numPr>
          <w:ilvl w:val="0"/>
          <w:numId w:val="42"/>
        </w:numPr>
        <w:spacing w:before="120"/>
        <w:ind w:left="690" w:hanging="240"/>
        <w:rPr>
          <w:rFonts w:ascii="等线" w:eastAsia="等线" w:hAnsi="Times New Roman"/>
          <w:color w:val="000000"/>
        </w:rPr>
      </w:pPr>
      <w:r w:rsidRPr="00A837D6">
        <w:rPr>
          <w:rFonts w:ascii="等线" w:eastAsia="等线" w:hAnsi="Times New Roman"/>
          <w:color w:val="000000"/>
        </w:rPr>
        <w:t xml:space="preserve">IBA Toolkit on Insolvency and Arbitration, China Chapter (2021) </w:t>
      </w:r>
    </w:p>
    <w:p w14:paraId="6F0B728B" w14:textId="77777777" w:rsidR="00A837D6" w:rsidRDefault="00A837D6" w:rsidP="00A837D6">
      <w:pPr>
        <w:pStyle w:val="af5"/>
        <w:numPr>
          <w:ilvl w:val="0"/>
          <w:numId w:val="43"/>
        </w:numPr>
        <w:spacing w:before="120"/>
        <w:ind w:left="690" w:hanging="240"/>
        <w:rPr>
          <w:rFonts w:ascii="等线" w:eastAsia="等线" w:hAnsi="Times New Roman"/>
          <w:color w:val="000000"/>
        </w:rPr>
      </w:pPr>
      <w:r w:rsidRPr="00A837D6">
        <w:rPr>
          <w:rFonts w:ascii="等线" w:eastAsia="等线" w:hAnsi="Times New Roman"/>
          <w:color w:val="000000"/>
        </w:rPr>
        <w:t xml:space="preserve">Asia-Pacific Restructuring Review 2021, China Chapter, Global Restructuring Review </w:t>
      </w:r>
    </w:p>
    <w:p w14:paraId="533B66B5" w14:textId="77777777" w:rsidR="00A837D6" w:rsidRDefault="00A837D6" w:rsidP="00A837D6">
      <w:pPr>
        <w:pStyle w:val="af5"/>
        <w:numPr>
          <w:ilvl w:val="0"/>
          <w:numId w:val="44"/>
        </w:numPr>
        <w:spacing w:before="120"/>
        <w:ind w:left="690" w:hanging="240"/>
        <w:rPr>
          <w:rFonts w:ascii="等线" w:eastAsia="等线" w:hAnsi="Times New Roman"/>
          <w:color w:val="000000"/>
        </w:rPr>
      </w:pPr>
      <w:r w:rsidRPr="00A837D6">
        <w:rPr>
          <w:rFonts w:ascii="等线" w:eastAsia="等线" w:hAnsi="Times New Roman"/>
          <w:color w:val="000000"/>
        </w:rPr>
        <w:t xml:space="preserve">Chambers Global Practice Guides </w:t>
      </w:r>
      <w:r w:rsidRPr="00A837D6">
        <w:rPr>
          <w:rFonts w:ascii="等线" w:eastAsia="等线" w:hAnsi="Times New Roman"/>
          <w:color w:val="000000"/>
        </w:rPr>
        <w:t>–</w:t>
      </w:r>
      <w:r w:rsidRPr="00A837D6">
        <w:rPr>
          <w:rFonts w:ascii="等线" w:eastAsia="等线" w:hAnsi="Times New Roman"/>
          <w:color w:val="000000"/>
        </w:rPr>
        <w:t xml:space="preserve"> Insolvency, China Chapter (2020) </w:t>
      </w:r>
    </w:p>
    <w:p w14:paraId="53ECB32E" w14:textId="77777777" w:rsidR="00A837D6" w:rsidRDefault="00A837D6" w:rsidP="00A837D6">
      <w:pPr>
        <w:pStyle w:val="af5"/>
        <w:numPr>
          <w:ilvl w:val="0"/>
          <w:numId w:val="45"/>
        </w:numPr>
        <w:spacing w:before="120"/>
        <w:ind w:left="690" w:hanging="240"/>
        <w:rPr>
          <w:rFonts w:ascii="等线" w:eastAsia="等线" w:hAnsi="Times New Roman"/>
          <w:color w:val="000000"/>
        </w:rPr>
      </w:pPr>
      <w:r w:rsidRPr="00A837D6">
        <w:rPr>
          <w:rFonts w:ascii="等线" w:eastAsia="等线" w:hAnsi="Times New Roman"/>
          <w:color w:val="000000"/>
        </w:rPr>
        <w:t>China</w:t>
      </w:r>
      <w:r w:rsidRPr="00A837D6">
        <w:rPr>
          <w:rFonts w:ascii="等线" w:eastAsia="等线" w:hAnsi="Times New Roman"/>
          <w:color w:val="000000"/>
        </w:rPr>
        <w:t>’</w:t>
      </w:r>
      <w:r w:rsidRPr="00A837D6">
        <w:rPr>
          <w:rFonts w:ascii="等线" w:eastAsia="等线" w:hAnsi="Times New Roman"/>
          <w:color w:val="000000"/>
        </w:rPr>
        <w:t xml:space="preserve">s Recognition of Foreign Insolvency Proceedings and VIE Structures, International Insolvency &amp; Restructuring Report (2020) </w:t>
      </w:r>
    </w:p>
    <w:p w14:paraId="0943645C" w14:textId="77777777" w:rsidR="00A837D6" w:rsidRDefault="00A837D6" w:rsidP="00A837D6">
      <w:pPr>
        <w:pStyle w:val="af5"/>
        <w:numPr>
          <w:ilvl w:val="0"/>
          <w:numId w:val="46"/>
        </w:numPr>
        <w:spacing w:before="120"/>
        <w:ind w:left="690" w:hanging="240"/>
        <w:rPr>
          <w:rFonts w:ascii="等线" w:eastAsia="等线" w:hAnsi="Times New Roman"/>
          <w:color w:val="000000"/>
        </w:rPr>
      </w:pPr>
      <w:r w:rsidRPr="00A837D6">
        <w:rPr>
          <w:rFonts w:ascii="等线" w:eastAsia="等线" w:hAnsi="Times New Roman"/>
          <w:color w:val="000000"/>
        </w:rPr>
        <w:t xml:space="preserve">Insolvency and Corporate Reorganization Report 2016, International Financial Law Review (2016) </w:t>
      </w:r>
    </w:p>
    <w:p w14:paraId="48C5117D" w14:textId="77777777" w:rsidR="00A837D6" w:rsidRDefault="00A837D6" w:rsidP="00A837D6">
      <w:pPr>
        <w:pStyle w:val="af5"/>
        <w:numPr>
          <w:ilvl w:val="0"/>
          <w:numId w:val="47"/>
        </w:numPr>
        <w:spacing w:before="120"/>
        <w:ind w:left="690" w:hanging="240"/>
        <w:rPr>
          <w:rFonts w:ascii="等线" w:eastAsia="等线" w:hAnsi="Times New Roman"/>
          <w:color w:val="000000"/>
        </w:rPr>
      </w:pPr>
      <w:r w:rsidRPr="00A837D6">
        <w:rPr>
          <w:rFonts w:ascii="等线" w:eastAsia="等线" w:hAnsi="Times New Roman"/>
          <w:color w:val="000000"/>
        </w:rPr>
        <w:t xml:space="preserve">Enforcement of Judgments and Arbitral Awards: A Global Guide from Practical Law 2nd Edition (China Chapter), Thomson Reuters (2015) </w:t>
      </w:r>
    </w:p>
    <w:p w14:paraId="2FC23405" w14:textId="77777777" w:rsidR="00A837D6" w:rsidRDefault="00A837D6" w:rsidP="00A837D6">
      <w:pPr>
        <w:pStyle w:val="af5"/>
        <w:numPr>
          <w:ilvl w:val="0"/>
          <w:numId w:val="48"/>
        </w:numPr>
        <w:spacing w:before="120"/>
        <w:ind w:left="690" w:hanging="240"/>
        <w:rPr>
          <w:rFonts w:ascii="等线" w:eastAsia="等线" w:hAnsi="Times New Roman"/>
          <w:color w:val="000000"/>
        </w:rPr>
      </w:pPr>
      <w:r w:rsidRPr="00A837D6">
        <w:rPr>
          <w:rFonts w:ascii="等线" w:eastAsia="等线" w:hAnsi="Times New Roman"/>
          <w:color w:val="000000"/>
        </w:rPr>
        <w:t xml:space="preserve">Insolvency and Corporate Reorganization Report 2015, International Financial Law Review (2015) </w:t>
      </w:r>
    </w:p>
    <w:p w14:paraId="12206778" w14:textId="77777777" w:rsidR="00A837D6" w:rsidRDefault="00A837D6" w:rsidP="00A837D6">
      <w:pPr>
        <w:pStyle w:val="af5"/>
        <w:numPr>
          <w:ilvl w:val="0"/>
          <w:numId w:val="49"/>
        </w:numPr>
        <w:spacing w:before="120"/>
        <w:ind w:left="690" w:hanging="240"/>
        <w:rPr>
          <w:rFonts w:ascii="等线" w:eastAsia="等线" w:hAnsi="Times New Roman"/>
          <w:color w:val="000000"/>
        </w:rPr>
      </w:pPr>
      <w:r w:rsidRPr="00A837D6">
        <w:rPr>
          <w:rFonts w:ascii="等线" w:eastAsia="等线" w:hAnsi="Times New Roman"/>
          <w:color w:val="000000"/>
        </w:rPr>
        <w:t xml:space="preserve">Papers and Research Projects   Judicial Practice of the Bankruptcy of Financial Institutions </w:t>
      </w:r>
      <w:r w:rsidRPr="00A837D6">
        <w:rPr>
          <w:rFonts w:ascii="等线" w:eastAsia="等线" w:hAnsi="Times New Roman"/>
          <w:color w:val="000000"/>
        </w:rPr>
        <w:t>–</w:t>
      </w:r>
      <w:r w:rsidRPr="00A837D6">
        <w:rPr>
          <w:rFonts w:ascii="等线" w:eastAsia="等线" w:hAnsi="Times New Roman"/>
          <w:color w:val="000000"/>
        </w:rPr>
        <w:t xml:space="preserve"> A Comparative Law Perspective, research project commissioned by Shanghai Financial Court (2020) </w:t>
      </w:r>
    </w:p>
    <w:p w14:paraId="17455A71" w14:textId="77777777" w:rsidR="00A837D6" w:rsidRDefault="00A837D6" w:rsidP="00A837D6">
      <w:pPr>
        <w:pStyle w:val="af5"/>
        <w:numPr>
          <w:ilvl w:val="0"/>
          <w:numId w:val="50"/>
        </w:numPr>
        <w:spacing w:before="120"/>
        <w:ind w:left="690" w:hanging="240"/>
        <w:rPr>
          <w:rFonts w:ascii="等线" w:eastAsia="等线" w:hAnsi="Times New Roman"/>
          <w:color w:val="000000"/>
        </w:rPr>
      </w:pPr>
      <w:r w:rsidRPr="00A837D6">
        <w:rPr>
          <w:rFonts w:ascii="等线" w:eastAsia="等线" w:hAnsi="Times New Roman"/>
          <w:color w:val="000000"/>
        </w:rPr>
        <w:t>Assistance in Cross-border Insolvency of Group Companies, research project commissioned by Supreme People</w:t>
      </w:r>
      <w:r w:rsidRPr="00A837D6">
        <w:rPr>
          <w:rFonts w:ascii="等线" w:eastAsia="等线" w:hAnsi="Times New Roman"/>
          <w:color w:val="000000"/>
        </w:rPr>
        <w:t>’</w:t>
      </w:r>
      <w:r w:rsidRPr="00A837D6">
        <w:rPr>
          <w:rFonts w:ascii="等线" w:eastAsia="等线" w:hAnsi="Times New Roman"/>
          <w:color w:val="000000"/>
        </w:rPr>
        <w:t xml:space="preserve">s Court (2019) </w:t>
      </w:r>
    </w:p>
    <w:p w14:paraId="6C53C43B" w14:textId="77777777" w:rsidR="00A837D6" w:rsidRDefault="00A837D6" w:rsidP="00A837D6">
      <w:pPr>
        <w:pStyle w:val="af5"/>
        <w:numPr>
          <w:ilvl w:val="0"/>
          <w:numId w:val="51"/>
        </w:numPr>
        <w:spacing w:before="120"/>
        <w:ind w:left="690" w:hanging="240"/>
        <w:rPr>
          <w:rFonts w:ascii="等线" w:eastAsia="等线" w:hAnsi="Times New Roman"/>
          <w:color w:val="000000"/>
        </w:rPr>
      </w:pPr>
      <w:r w:rsidRPr="00A837D6">
        <w:rPr>
          <w:rFonts w:ascii="等线" w:eastAsia="等线" w:hAnsi="Times New Roman"/>
          <w:color w:val="000000"/>
        </w:rPr>
        <w:t xml:space="preserve">A Review of the </w:t>
      </w:r>
      <w:r w:rsidRPr="00A837D6">
        <w:rPr>
          <w:rFonts w:ascii="等线" w:eastAsia="等线" w:hAnsi="Times New Roman"/>
          <w:color w:val="000000"/>
        </w:rPr>
        <w:t>“</w:t>
      </w:r>
      <w:r w:rsidRPr="00A837D6">
        <w:rPr>
          <w:rFonts w:ascii="等线" w:eastAsia="等线" w:hAnsi="Times New Roman"/>
          <w:color w:val="000000"/>
        </w:rPr>
        <w:t>Thumb Case</w:t>
      </w:r>
      <w:r w:rsidRPr="00A837D6">
        <w:rPr>
          <w:rFonts w:ascii="等线" w:eastAsia="等线" w:hAnsi="Times New Roman"/>
          <w:color w:val="000000"/>
        </w:rPr>
        <w:t>”</w:t>
      </w:r>
      <w:r w:rsidRPr="00A837D6">
        <w:rPr>
          <w:rFonts w:ascii="等线" w:eastAsia="等线" w:hAnsi="Times New Roman"/>
          <w:color w:val="000000"/>
        </w:rPr>
        <w:t xml:space="preserve"> from the Perspective of Cross-border Bankruptcy, Research Paper for the Fourth China Bankruptcy Law Practice Forum (2015) </w:t>
      </w:r>
    </w:p>
    <w:p w14:paraId="6D41BAB4" w14:textId="77777777" w:rsidR="00A837D6" w:rsidRDefault="00A837D6" w:rsidP="00A837D6">
      <w:pPr>
        <w:pStyle w:val="af5"/>
        <w:numPr>
          <w:ilvl w:val="0"/>
          <w:numId w:val="52"/>
        </w:numPr>
        <w:spacing w:before="120"/>
        <w:ind w:left="690" w:hanging="240"/>
        <w:rPr>
          <w:rFonts w:ascii="等线" w:eastAsia="等线" w:hAnsi="Times New Roman"/>
          <w:color w:val="000000"/>
        </w:rPr>
      </w:pPr>
      <w:r w:rsidRPr="00A837D6">
        <w:rPr>
          <w:rFonts w:ascii="等线" w:eastAsia="等线" w:hAnsi="Times New Roman"/>
          <w:color w:val="000000"/>
        </w:rPr>
        <w:t xml:space="preserve">The Latest Development of Cross-border Insolvency, The Second Summit of Market-Oriented Bankruptcy (2018) </w:t>
      </w:r>
    </w:p>
    <w:p w14:paraId="696BA125" w14:textId="77777777" w:rsidR="00A837D6" w:rsidRDefault="00A837D6" w:rsidP="00A837D6">
      <w:pPr>
        <w:pStyle w:val="af5"/>
        <w:numPr>
          <w:ilvl w:val="0"/>
          <w:numId w:val="53"/>
        </w:numPr>
        <w:spacing w:before="120"/>
        <w:ind w:left="690" w:hanging="240"/>
        <w:rPr>
          <w:rFonts w:ascii="等线" w:eastAsia="等线" w:hAnsi="Times New Roman"/>
          <w:color w:val="000000"/>
        </w:rPr>
      </w:pPr>
      <w:r w:rsidRPr="00A837D6">
        <w:rPr>
          <w:rFonts w:ascii="等线" w:eastAsia="等线" w:hAnsi="Times New Roman"/>
          <w:color w:val="000000"/>
        </w:rPr>
        <w:t xml:space="preserve">Several Fundamental Issues of Cooperation in Cross-border Insolvency, The Tenth China Bankruptcy Law Forum (2019) </w:t>
      </w:r>
    </w:p>
    <w:p w14:paraId="3175CA6A" w14:textId="77777777" w:rsidR="00A837D6" w:rsidRDefault="00A837D6" w:rsidP="00A837D6">
      <w:pPr>
        <w:pStyle w:val="af5"/>
        <w:spacing w:after="0" w:line="480" w:lineRule="auto"/>
        <w:rPr>
          <w:rFonts w:ascii="等线" w:eastAsia="等线" w:hAnsi="等线"/>
          <w:b/>
          <w:sz w:val="24"/>
        </w:rPr>
      </w:pPr>
      <w:r w:rsidRPr="00A837D6">
        <w:rPr>
          <w:rFonts w:ascii="等线" w:eastAsia="等线" w:hAnsi="等线"/>
          <w:b/>
          <w:sz w:val="24"/>
        </w:rPr>
        <w:t>Professional Affiliations</w:t>
      </w:r>
    </w:p>
    <w:p w14:paraId="6006338C" w14:textId="77777777" w:rsidR="00A837D6" w:rsidRDefault="00A837D6" w:rsidP="00A837D6">
      <w:pPr>
        <w:pStyle w:val="af5"/>
        <w:numPr>
          <w:ilvl w:val="0"/>
          <w:numId w:val="54"/>
        </w:numPr>
        <w:spacing w:before="120"/>
        <w:ind w:left="690" w:hanging="240"/>
        <w:rPr>
          <w:rFonts w:ascii="等线" w:eastAsia="等线" w:hAnsi="Times New Roman"/>
          <w:color w:val="000000"/>
        </w:rPr>
      </w:pPr>
      <w:r w:rsidRPr="00A837D6">
        <w:rPr>
          <w:rFonts w:ascii="等线" w:eastAsia="等线" w:hAnsi="Times New Roman"/>
          <w:color w:val="000000"/>
        </w:rPr>
        <w:t xml:space="preserve">Member of the Asian Advisory Council of INSOL </w:t>
      </w:r>
    </w:p>
    <w:p w14:paraId="23F90450" w14:textId="77777777" w:rsidR="00A837D6" w:rsidRDefault="00A837D6" w:rsidP="00A837D6">
      <w:pPr>
        <w:pStyle w:val="af5"/>
        <w:numPr>
          <w:ilvl w:val="0"/>
          <w:numId w:val="55"/>
        </w:numPr>
        <w:spacing w:before="120"/>
        <w:ind w:left="690" w:hanging="240"/>
        <w:rPr>
          <w:rFonts w:ascii="等线" w:eastAsia="等线" w:hAnsi="Times New Roman"/>
          <w:color w:val="000000"/>
        </w:rPr>
      </w:pPr>
      <w:r w:rsidRPr="00A837D6">
        <w:rPr>
          <w:rFonts w:ascii="等线" w:eastAsia="等线" w:hAnsi="Times New Roman"/>
          <w:color w:val="000000"/>
        </w:rPr>
        <w:t xml:space="preserve">Member of the Foreign Affairs Committee of Shanghai Bar Association </w:t>
      </w:r>
    </w:p>
    <w:p w14:paraId="5567FC3C" w14:textId="312A22DD" w:rsidR="00686369" w:rsidRPr="00A837D6" w:rsidRDefault="00A837D6" w:rsidP="00A837D6">
      <w:pPr>
        <w:pStyle w:val="af5"/>
        <w:numPr>
          <w:ilvl w:val="0"/>
          <w:numId w:val="56"/>
        </w:numPr>
        <w:spacing w:before="120"/>
        <w:ind w:left="690" w:hanging="240"/>
        <w:rPr>
          <w:rFonts w:ascii="等线" w:eastAsia="等线" w:hAnsi="Times New Roman"/>
          <w:color w:val="000000"/>
        </w:rPr>
      </w:pPr>
      <w:r w:rsidRPr="00A837D6">
        <w:rPr>
          <w:rFonts w:ascii="等线" w:eastAsia="等线" w:hAnsi="Times New Roman"/>
          <w:color w:val="000000"/>
        </w:rPr>
        <w:t xml:space="preserve">Arbitrator of Shanghai International Arbitration Centre (SHIAC) </w:t>
      </w:r>
    </w:p>
    <w:sectPr w:rsidR="00686369" w:rsidRPr="00A837D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D6AB9"/>
    <w:multiLevelType w:val="singleLevel"/>
    <w:tmpl w:val="B3CC0D4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005252"/>
    <w:multiLevelType w:val="singleLevel"/>
    <w:tmpl w:val="B944F32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6736AA"/>
    <w:multiLevelType w:val="singleLevel"/>
    <w:tmpl w:val="50F0607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6A05F2"/>
    <w:multiLevelType w:val="singleLevel"/>
    <w:tmpl w:val="D89094B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4D211B3"/>
    <w:multiLevelType w:val="singleLevel"/>
    <w:tmpl w:val="29A6535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095B71"/>
    <w:multiLevelType w:val="singleLevel"/>
    <w:tmpl w:val="A07644A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546638"/>
    <w:multiLevelType w:val="singleLevel"/>
    <w:tmpl w:val="EC28662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BA7342D"/>
    <w:multiLevelType w:val="singleLevel"/>
    <w:tmpl w:val="6958B3F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C012399"/>
    <w:multiLevelType w:val="singleLevel"/>
    <w:tmpl w:val="1CA4494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EC37080"/>
    <w:multiLevelType w:val="singleLevel"/>
    <w:tmpl w:val="710EC08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F600445"/>
    <w:multiLevelType w:val="singleLevel"/>
    <w:tmpl w:val="B0F665B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54822BB"/>
    <w:multiLevelType w:val="singleLevel"/>
    <w:tmpl w:val="EE34E2B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687726D"/>
    <w:multiLevelType w:val="singleLevel"/>
    <w:tmpl w:val="45FEB1D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7484AB5"/>
    <w:multiLevelType w:val="singleLevel"/>
    <w:tmpl w:val="37F4D76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A1139C4"/>
    <w:multiLevelType w:val="singleLevel"/>
    <w:tmpl w:val="D70A3B0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D421CE0"/>
    <w:multiLevelType w:val="singleLevel"/>
    <w:tmpl w:val="D1ECFC2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D592404"/>
    <w:multiLevelType w:val="singleLevel"/>
    <w:tmpl w:val="5EE6F7A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D6B4304"/>
    <w:multiLevelType w:val="singleLevel"/>
    <w:tmpl w:val="1CCACDC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FB76E6D"/>
    <w:multiLevelType w:val="singleLevel"/>
    <w:tmpl w:val="26723CB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66D5C9C"/>
    <w:multiLevelType w:val="singleLevel"/>
    <w:tmpl w:val="A260C04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7103E75"/>
    <w:multiLevelType w:val="singleLevel"/>
    <w:tmpl w:val="ACF84C1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CBC5C65"/>
    <w:multiLevelType w:val="singleLevel"/>
    <w:tmpl w:val="1B841CB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DB823B0"/>
    <w:multiLevelType w:val="singleLevel"/>
    <w:tmpl w:val="90E4E8C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E467DD2"/>
    <w:multiLevelType w:val="singleLevel"/>
    <w:tmpl w:val="F28C688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F6C6F15"/>
    <w:multiLevelType w:val="singleLevel"/>
    <w:tmpl w:val="5CA0F34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3022331"/>
    <w:multiLevelType w:val="singleLevel"/>
    <w:tmpl w:val="8E667C1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B87775E"/>
    <w:multiLevelType w:val="singleLevel"/>
    <w:tmpl w:val="FDBE128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D8A138E"/>
    <w:multiLevelType w:val="singleLevel"/>
    <w:tmpl w:val="710EC08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FEB697B"/>
    <w:multiLevelType w:val="singleLevel"/>
    <w:tmpl w:val="7AE2A67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FED2474"/>
    <w:multiLevelType w:val="singleLevel"/>
    <w:tmpl w:val="EEF02E0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2574AFB"/>
    <w:multiLevelType w:val="singleLevel"/>
    <w:tmpl w:val="F418F1C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2B3133F"/>
    <w:multiLevelType w:val="singleLevel"/>
    <w:tmpl w:val="BD10A5F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32521E5"/>
    <w:multiLevelType w:val="singleLevel"/>
    <w:tmpl w:val="16BEDB4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32E7393"/>
    <w:multiLevelType w:val="singleLevel"/>
    <w:tmpl w:val="D4EA9DF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65278DD"/>
    <w:multiLevelType w:val="singleLevel"/>
    <w:tmpl w:val="EBE8CED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6BC5890"/>
    <w:multiLevelType w:val="singleLevel"/>
    <w:tmpl w:val="8CF61CD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75E22C7"/>
    <w:multiLevelType w:val="singleLevel"/>
    <w:tmpl w:val="BFF8227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98819A8"/>
    <w:multiLevelType w:val="singleLevel"/>
    <w:tmpl w:val="B846FD4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AE461E6"/>
    <w:multiLevelType w:val="singleLevel"/>
    <w:tmpl w:val="77962D7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CFD39EA"/>
    <w:multiLevelType w:val="singleLevel"/>
    <w:tmpl w:val="5106DBF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ED057D6"/>
    <w:multiLevelType w:val="singleLevel"/>
    <w:tmpl w:val="E2B26A0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0866F53"/>
    <w:multiLevelType w:val="singleLevel"/>
    <w:tmpl w:val="4ECAFBD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17E13B9"/>
    <w:multiLevelType w:val="singleLevel"/>
    <w:tmpl w:val="CBD4099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1DD4AA0"/>
    <w:multiLevelType w:val="singleLevel"/>
    <w:tmpl w:val="044C113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A8A31A6"/>
    <w:multiLevelType w:val="singleLevel"/>
    <w:tmpl w:val="7D72DAC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FA62D89"/>
    <w:multiLevelType w:val="singleLevel"/>
    <w:tmpl w:val="0D1AEB4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10016E5"/>
    <w:multiLevelType w:val="singleLevel"/>
    <w:tmpl w:val="DB92F46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39B0ED2"/>
    <w:multiLevelType w:val="singleLevel"/>
    <w:tmpl w:val="238E502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7207CAB"/>
    <w:multiLevelType w:val="singleLevel"/>
    <w:tmpl w:val="BA24706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A92270F"/>
    <w:multiLevelType w:val="singleLevel"/>
    <w:tmpl w:val="EC3E879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E1D0C50"/>
    <w:multiLevelType w:val="singleLevel"/>
    <w:tmpl w:val="3432EFE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243536A"/>
    <w:multiLevelType w:val="singleLevel"/>
    <w:tmpl w:val="C05072C0"/>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3AC6BC1"/>
    <w:multiLevelType w:val="singleLevel"/>
    <w:tmpl w:val="D9CAD0EA"/>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92979A7"/>
    <w:multiLevelType w:val="singleLevel"/>
    <w:tmpl w:val="BF387BE2"/>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98E0AF9"/>
    <w:multiLevelType w:val="singleLevel"/>
    <w:tmpl w:val="3EB6455C"/>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AE0341E"/>
    <w:multiLevelType w:val="singleLevel"/>
    <w:tmpl w:val="43F219C8"/>
    <w:lvl w:ilvl="0">
      <w:start w:val="1"/>
      <w:numFmt w:val="bullet"/>
      <w:lvlText w:val=""/>
      <w:lvlJc w:val="left"/>
      <w:pPr>
        <w:tabs>
          <w:tab w:val="num" w:pos="200"/>
        </w:tabs>
        <w:ind w:left="200" w:hanging="200"/>
      </w:pPr>
      <w:rPr>
        <w:rFonts w:ascii="Wingdings" w:hAnsi="Wingdings" w:hint="default"/>
        <w:sz w:val="16"/>
      </w:rPr>
    </w:lvl>
  </w:abstractNum>
  <w:num w:numId="1">
    <w:abstractNumId w:val="20"/>
  </w:num>
  <w:num w:numId="2">
    <w:abstractNumId w:val="6"/>
  </w:num>
  <w:num w:numId="3">
    <w:abstractNumId w:val="2"/>
  </w:num>
  <w:num w:numId="4">
    <w:abstractNumId w:val="18"/>
  </w:num>
  <w:num w:numId="5">
    <w:abstractNumId w:val="0"/>
  </w:num>
  <w:num w:numId="6">
    <w:abstractNumId w:val="41"/>
  </w:num>
  <w:num w:numId="7">
    <w:abstractNumId w:val="21"/>
  </w:num>
  <w:num w:numId="8">
    <w:abstractNumId w:val="33"/>
  </w:num>
  <w:num w:numId="9">
    <w:abstractNumId w:val="52"/>
  </w:num>
  <w:num w:numId="10">
    <w:abstractNumId w:val="14"/>
  </w:num>
  <w:num w:numId="11">
    <w:abstractNumId w:val="13"/>
  </w:num>
  <w:num w:numId="12">
    <w:abstractNumId w:val="49"/>
  </w:num>
  <w:num w:numId="13">
    <w:abstractNumId w:val="45"/>
  </w:num>
  <w:num w:numId="14">
    <w:abstractNumId w:val="35"/>
  </w:num>
  <w:num w:numId="15">
    <w:abstractNumId w:val="26"/>
  </w:num>
  <w:num w:numId="16">
    <w:abstractNumId w:val="24"/>
  </w:num>
  <w:num w:numId="17">
    <w:abstractNumId w:val="23"/>
  </w:num>
  <w:num w:numId="18">
    <w:abstractNumId w:val="32"/>
  </w:num>
  <w:num w:numId="19">
    <w:abstractNumId w:val="34"/>
  </w:num>
  <w:num w:numId="20">
    <w:abstractNumId w:val="5"/>
  </w:num>
  <w:num w:numId="21">
    <w:abstractNumId w:val="38"/>
  </w:num>
  <w:num w:numId="22">
    <w:abstractNumId w:val="30"/>
  </w:num>
  <w:num w:numId="23">
    <w:abstractNumId w:val="55"/>
  </w:num>
  <w:num w:numId="24">
    <w:abstractNumId w:val="36"/>
  </w:num>
  <w:num w:numId="25">
    <w:abstractNumId w:val="31"/>
  </w:num>
  <w:num w:numId="26">
    <w:abstractNumId w:val="17"/>
  </w:num>
  <w:num w:numId="27">
    <w:abstractNumId w:val="22"/>
  </w:num>
  <w:num w:numId="28">
    <w:abstractNumId w:val="19"/>
  </w:num>
  <w:num w:numId="29">
    <w:abstractNumId w:val="47"/>
  </w:num>
  <w:num w:numId="30">
    <w:abstractNumId w:val="54"/>
  </w:num>
  <w:num w:numId="31">
    <w:abstractNumId w:val="16"/>
  </w:num>
  <w:num w:numId="32">
    <w:abstractNumId w:val="29"/>
  </w:num>
  <w:num w:numId="33">
    <w:abstractNumId w:val="15"/>
  </w:num>
  <w:num w:numId="34">
    <w:abstractNumId w:val="1"/>
  </w:num>
  <w:num w:numId="35">
    <w:abstractNumId w:val="7"/>
  </w:num>
  <w:num w:numId="36">
    <w:abstractNumId w:val="40"/>
  </w:num>
  <w:num w:numId="37">
    <w:abstractNumId w:val="43"/>
  </w:num>
  <w:num w:numId="38">
    <w:abstractNumId w:val="46"/>
  </w:num>
  <w:num w:numId="39">
    <w:abstractNumId w:val="53"/>
  </w:num>
  <w:num w:numId="40">
    <w:abstractNumId w:val="4"/>
  </w:num>
  <w:num w:numId="41">
    <w:abstractNumId w:val="28"/>
  </w:num>
  <w:num w:numId="42">
    <w:abstractNumId w:val="37"/>
  </w:num>
  <w:num w:numId="43">
    <w:abstractNumId w:val="50"/>
  </w:num>
  <w:num w:numId="44">
    <w:abstractNumId w:val="42"/>
  </w:num>
  <w:num w:numId="45">
    <w:abstractNumId w:val="12"/>
  </w:num>
  <w:num w:numId="46">
    <w:abstractNumId w:val="25"/>
  </w:num>
  <w:num w:numId="47">
    <w:abstractNumId w:val="10"/>
  </w:num>
  <w:num w:numId="48">
    <w:abstractNumId w:val="3"/>
  </w:num>
  <w:num w:numId="49">
    <w:abstractNumId w:val="51"/>
  </w:num>
  <w:num w:numId="50">
    <w:abstractNumId w:val="48"/>
  </w:num>
  <w:num w:numId="51">
    <w:abstractNumId w:val="11"/>
  </w:num>
  <w:num w:numId="52">
    <w:abstractNumId w:val="8"/>
  </w:num>
  <w:num w:numId="53">
    <w:abstractNumId w:val="44"/>
  </w:num>
  <w:num w:numId="54">
    <w:abstractNumId w:val="39"/>
  </w:num>
  <w:num w:numId="55">
    <w:abstractNumId w:val="9"/>
  </w:num>
  <w:num w:numId="56">
    <w:abstractNumId w:val="2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A837D6"/>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837D6"/>
    <w:pPr>
      <w:spacing w:after="120"/>
    </w:pPr>
  </w:style>
  <w:style w:type="character" w:customStyle="1" w:styleId="af6">
    <w:name w:val="正文文本 字符"/>
    <w:basedOn w:val="a0"/>
    <w:link w:val="af5"/>
    <w:uiPriority w:val="99"/>
    <w:rsid w:val="00A837D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259F1-2750-402C-A635-17A2D83FC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1264</Words>
  <Characters>7210</Characters>
  <Application>Microsoft Office Word</Application>
  <DocSecurity>0</DocSecurity>
  <Lines>60</Lines>
  <Paragraphs>16</Paragraphs>
  <ScaleCrop>false</ScaleCrop>
  <Company/>
  <LinksUpToDate>false</LinksUpToDate>
  <CharactersWithSpaces>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2026-06-02T19:16:00Z</dcterms:created>
  <dcterms:modified xsi:type="dcterms:W3CDTF">2026-06-02T19:16:00Z</dcterms:modified>
</cp:coreProperties>
</file>