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99C3193" w:rsidR="0049405C" w:rsidRPr="00C24D79" w:rsidRDefault="00985372" w:rsidP="00985372">
            <w:pPr>
              <w:spacing w:line="720" w:lineRule="auto"/>
              <w:rPr>
                <w:rFonts w:eastAsiaTheme="minorHAnsi"/>
                <w:color w:val="545551"/>
              </w:rPr>
            </w:pPr>
            <w:bookmarkStart w:id="0" w:name="xingming"/>
            <w:bookmarkStart w:id="1" w:name="_GoBack"/>
            <w:bookmarkEnd w:id="1"/>
            <w:r w:rsidRPr="00985372">
              <w:rPr>
                <w:rFonts w:ascii="等线" w:eastAsia="等线" w:hAnsi="Times New Roman"/>
                <w:b/>
                <w:color w:val="000000"/>
                <w:sz w:val="48"/>
              </w:rPr>
              <w:t>PATRICK LI</w:t>
            </w:r>
            <w:bookmarkEnd w:id="0"/>
          </w:p>
          <w:p w14:paraId="706EB16B" w14:textId="5826C385" w:rsidR="0049405C" w:rsidRPr="00C24D79" w:rsidRDefault="00985372" w:rsidP="00985372">
            <w:pPr>
              <w:spacing w:line="360" w:lineRule="auto"/>
              <w:rPr>
                <w:rFonts w:eastAsiaTheme="minorHAnsi"/>
                <w:b/>
                <w:bCs/>
                <w:color w:val="545551"/>
              </w:rPr>
            </w:pPr>
            <w:bookmarkStart w:id="2" w:name="didian"/>
            <w:r w:rsidRPr="00985372">
              <w:rPr>
                <w:rFonts w:ascii="等线" w:eastAsia="等线" w:hAnsi="Times New Roman"/>
                <w:b/>
                <w:bCs/>
                <w:color w:val="000000"/>
              </w:rPr>
              <w:t>Partner</w:t>
            </w:r>
            <w:r w:rsidRPr="00985372">
              <w:rPr>
                <w:rFonts w:ascii="等线" w:eastAsia="等线" w:hAnsi="Times New Roman"/>
                <w:b/>
                <w:bCs/>
                <w:color w:val="000000"/>
              </w:rPr>
              <w:t>·</w:t>
            </w:r>
            <w:r w:rsidRPr="00985372">
              <w:rPr>
                <w:rFonts w:ascii="等线" w:eastAsia="等线" w:hAnsi="Times New Roman"/>
                <w:b/>
                <w:bCs/>
                <w:color w:val="000000"/>
              </w:rPr>
              <w:t>Beijing</w:t>
            </w:r>
            <w:bookmarkEnd w:id="2"/>
          </w:p>
          <w:p w14:paraId="6199424A" w14:textId="6227AD77" w:rsidR="0049405C" w:rsidRPr="00C24D79" w:rsidRDefault="00985372" w:rsidP="00985372">
            <w:pPr>
              <w:spacing w:line="360" w:lineRule="auto"/>
              <w:rPr>
                <w:rFonts w:eastAsiaTheme="minorHAnsi"/>
                <w:color w:val="545551"/>
              </w:rPr>
            </w:pPr>
            <w:bookmarkStart w:id="3" w:name="dianhua"/>
            <w:r w:rsidRPr="00985372">
              <w:rPr>
                <w:rFonts w:ascii="等线" w:eastAsia="等线" w:hAnsi="Times New Roman"/>
                <w:color w:val="000000"/>
              </w:rPr>
              <w:t>+86 10 5769 5722</w:t>
            </w:r>
            <w:bookmarkEnd w:id="3"/>
          </w:p>
          <w:p w14:paraId="4F910ACA" w14:textId="27369A81" w:rsidR="0049405C" w:rsidRPr="00C24D79" w:rsidRDefault="00985372" w:rsidP="00985372">
            <w:pPr>
              <w:spacing w:line="360" w:lineRule="auto"/>
              <w:rPr>
                <w:rFonts w:eastAsiaTheme="minorHAnsi"/>
                <w:color w:val="000000"/>
              </w:rPr>
            </w:pPr>
            <w:bookmarkStart w:id="4" w:name="youxiang"/>
            <w:r w:rsidRPr="00985372">
              <w:rPr>
                <w:rFonts w:ascii="等线" w:eastAsia="等线" w:hAnsi="Times New Roman"/>
                <w:color w:val="000000"/>
              </w:rPr>
              <w:t>patrick.li@fangdalaw.com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EB705E8" w:rsidR="0049405C" w:rsidRPr="00C24D79" w:rsidRDefault="0098537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E6A780A" wp14:editId="5447246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4D20C65" w:rsidR="009465FB" w:rsidRPr="00C24D79" w:rsidRDefault="00985372" w:rsidP="007177F3">
            <w:pPr>
              <w:rPr>
                <w:rFonts w:eastAsiaTheme="minorHAnsi"/>
                <w:color w:val="000000"/>
                <w:szCs w:val="21"/>
              </w:rPr>
            </w:pPr>
            <w:bookmarkStart w:id="6" w:name="zhiyelingyu"/>
            <w:r w:rsidRPr="00985372">
              <w:rPr>
                <w:rFonts w:ascii="等线" w:eastAsia="等线" w:hAnsi="Times New Roman"/>
                <w:color w:val="000000"/>
                <w:szCs w:val="21"/>
              </w:rPr>
              <w:t>MR. LI SPECIALIZES IN CORPORATE M&amp;A, FOREIGN DIRECT INVESTMENT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94B4145" w14:textId="77777777" w:rsidR="0098537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2E04CE5" w14:textId="77777777" w:rsidR="00985372" w:rsidRDefault="00985372" w:rsidP="00985372">
      <w:pPr>
        <w:pStyle w:val="af5"/>
        <w:spacing w:after="0" w:line="480" w:lineRule="auto"/>
        <w:rPr>
          <w:rFonts w:ascii="等线" w:eastAsia="等线" w:hAnsi="等线"/>
          <w:b/>
          <w:sz w:val="24"/>
        </w:rPr>
      </w:pPr>
      <w:r w:rsidRPr="00985372">
        <w:rPr>
          <w:rFonts w:ascii="等线" w:eastAsia="等线" w:hAnsi="等线"/>
          <w:b/>
          <w:sz w:val="24"/>
        </w:rPr>
        <w:t>REPRESENTATIVE MATTERS AND CASES</w:t>
      </w:r>
    </w:p>
    <w:p w14:paraId="3A79A7B1" w14:textId="77777777" w:rsidR="00985372" w:rsidRDefault="00985372" w:rsidP="00985372">
      <w:pPr>
        <w:pStyle w:val="af5"/>
        <w:spacing w:before="120"/>
        <w:rPr>
          <w:rFonts w:ascii="等线" w:eastAsia="等线" w:hAnsi="Times New Roman"/>
          <w:color w:val="000000"/>
        </w:rPr>
      </w:pPr>
    </w:p>
    <w:p w14:paraId="403CB645" w14:textId="77777777" w:rsidR="00985372" w:rsidRDefault="00985372" w:rsidP="00985372">
      <w:pPr>
        <w:pStyle w:val="af5"/>
        <w:numPr>
          <w:ilvl w:val="0"/>
          <w:numId w:val="4"/>
        </w:numPr>
        <w:spacing w:before="120"/>
        <w:ind w:left="690" w:hanging="240"/>
        <w:rPr>
          <w:rFonts w:ascii="等线" w:eastAsia="等线" w:hAnsi="Times New Roman"/>
          <w:color w:val="000000"/>
        </w:rPr>
      </w:pPr>
      <w:r w:rsidRPr="00985372">
        <w:rPr>
          <w:rFonts w:ascii="等线" w:eastAsia="等线" w:hAnsi="Times New Roman"/>
          <w:color w:val="000000"/>
        </w:rPr>
        <w:t>Represented Alibaba in a series of equity investments in Megvii/Face ++, YTO Express, Xpeng Motors, Babytree, Cambrian (寒武纪), Bona Film, Wandoujia, etc.</w:t>
      </w:r>
    </w:p>
    <w:p w14:paraId="1F2EAF71" w14:textId="77777777" w:rsidR="00985372" w:rsidRDefault="00985372" w:rsidP="00985372">
      <w:pPr>
        <w:pStyle w:val="af5"/>
        <w:numPr>
          <w:ilvl w:val="0"/>
          <w:numId w:val="5"/>
        </w:numPr>
        <w:spacing w:before="120"/>
        <w:ind w:left="690" w:hanging="240"/>
        <w:rPr>
          <w:rFonts w:ascii="等线" w:eastAsia="等线" w:hAnsi="Times New Roman"/>
          <w:color w:val="000000"/>
        </w:rPr>
      </w:pPr>
      <w:r w:rsidRPr="00985372">
        <w:rPr>
          <w:rFonts w:ascii="等线" w:eastAsia="等线" w:hAnsi="Times New Roman"/>
          <w:color w:val="000000"/>
        </w:rPr>
        <w:t>Represented Ant Finance in a series of equity investments in Winning Health (卫宁健康), Xiyun Group, Choice System(辰森世纪), China Beijing Environment Exchange, Tianjin Climate Exchange, etc.</w:t>
      </w:r>
    </w:p>
    <w:p w14:paraId="097DA567" w14:textId="77777777" w:rsidR="00985372" w:rsidRDefault="00985372" w:rsidP="00985372">
      <w:pPr>
        <w:pStyle w:val="af5"/>
        <w:numPr>
          <w:ilvl w:val="0"/>
          <w:numId w:val="6"/>
        </w:numPr>
        <w:spacing w:before="120"/>
        <w:ind w:left="690" w:hanging="240"/>
        <w:rPr>
          <w:rFonts w:ascii="等线" w:eastAsia="等线" w:hAnsi="Times New Roman"/>
          <w:color w:val="000000"/>
        </w:rPr>
      </w:pPr>
      <w:r w:rsidRPr="00985372">
        <w:rPr>
          <w:rFonts w:ascii="等线" w:eastAsia="等线" w:hAnsi="Times New Roman"/>
          <w:color w:val="000000"/>
        </w:rPr>
        <w:t>Represented Taikang, Sunshine, China Life and other insurance companies in equity investments and fund investments in Easyhome, Japan Real Estate Fund, Matrix, Sequoia, etc.</w:t>
      </w:r>
    </w:p>
    <w:p w14:paraId="719368F6" w14:textId="77777777" w:rsidR="00985372" w:rsidRDefault="00985372" w:rsidP="00985372">
      <w:pPr>
        <w:pStyle w:val="af5"/>
        <w:numPr>
          <w:ilvl w:val="0"/>
          <w:numId w:val="7"/>
        </w:numPr>
        <w:spacing w:before="120"/>
        <w:ind w:left="690" w:hanging="240"/>
        <w:rPr>
          <w:rFonts w:ascii="等线" w:eastAsia="等线" w:hAnsi="Times New Roman"/>
          <w:color w:val="000000"/>
        </w:rPr>
      </w:pPr>
      <w:r w:rsidRPr="00985372">
        <w:rPr>
          <w:rFonts w:ascii="等线" w:eastAsia="等线" w:hAnsi="Times New Roman"/>
          <w:color w:val="000000"/>
        </w:rPr>
        <w:t>Represented FountainVest in its investment in Chaoju Ophthalmology</w:t>
      </w:r>
    </w:p>
    <w:p w14:paraId="7CC89E19" w14:textId="77777777" w:rsidR="00985372" w:rsidRDefault="00985372" w:rsidP="00985372">
      <w:pPr>
        <w:pStyle w:val="af5"/>
        <w:numPr>
          <w:ilvl w:val="0"/>
          <w:numId w:val="8"/>
        </w:numPr>
        <w:spacing w:before="120"/>
        <w:ind w:left="690" w:hanging="240"/>
        <w:rPr>
          <w:rFonts w:ascii="等线" w:eastAsia="等线" w:hAnsi="Times New Roman"/>
          <w:color w:val="000000"/>
        </w:rPr>
      </w:pPr>
      <w:r w:rsidRPr="00985372">
        <w:rPr>
          <w:rFonts w:ascii="等线" w:eastAsia="等线" w:hAnsi="Times New Roman"/>
          <w:color w:val="000000"/>
        </w:rPr>
        <w:t>Represented Nokia in its joint venture project with China Huaxin to establish Shanghai Nokia Bell Company Limited</w:t>
      </w:r>
    </w:p>
    <w:p w14:paraId="493A4C41" w14:textId="77777777" w:rsidR="00985372" w:rsidRDefault="00985372" w:rsidP="00985372">
      <w:pPr>
        <w:pStyle w:val="af5"/>
        <w:numPr>
          <w:ilvl w:val="0"/>
          <w:numId w:val="9"/>
        </w:numPr>
        <w:spacing w:before="120"/>
        <w:ind w:left="690" w:hanging="240"/>
        <w:rPr>
          <w:rFonts w:ascii="等线" w:eastAsia="等线" w:hAnsi="Times New Roman"/>
          <w:color w:val="000000"/>
        </w:rPr>
      </w:pPr>
      <w:r w:rsidRPr="00985372">
        <w:rPr>
          <w:rFonts w:ascii="等线" w:eastAsia="等线" w:hAnsi="Times New Roman"/>
          <w:color w:val="000000"/>
        </w:rPr>
        <w:t>Represented CITIC Capital in its acquisition of Wall Street English, a famous English training company</w:t>
      </w:r>
    </w:p>
    <w:p w14:paraId="4B56EAAF" w14:textId="77777777" w:rsidR="00985372" w:rsidRDefault="00985372" w:rsidP="00985372">
      <w:pPr>
        <w:pStyle w:val="af5"/>
        <w:numPr>
          <w:ilvl w:val="0"/>
          <w:numId w:val="10"/>
        </w:numPr>
        <w:spacing w:before="120"/>
        <w:ind w:left="690" w:hanging="240"/>
        <w:rPr>
          <w:rFonts w:ascii="等线" w:eastAsia="等线" w:hAnsi="Times New Roman"/>
          <w:color w:val="000000"/>
        </w:rPr>
      </w:pPr>
      <w:r w:rsidRPr="00985372">
        <w:rPr>
          <w:rFonts w:ascii="等线" w:eastAsia="等线" w:hAnsi="Times New Roman"/>
          <w:color w:val="000000"/>
        </w:rPr>
        <w:t>Represented China Reform Holding Company in its strategic investment in China Oriental Asset Management Corporation</w:t>
      </w:r>
    </w:p>
    <w:p w14:paraId="6B5C9964" w14:textId="77777777" w:rsidR="00985372" w:rsidRDefault="00985372" w:rsidP="00985372">
      <w:pPr>
        <w:pStyle w:val="af5"/>
        <w:numPr>
          <w:ilvl w:val="0"/>
          <w:numId w:val="11"/>
        </w:numPr>
        <w:spacing w:before="120"/>
        <w:ind w:left="690" w:hanging="240"/>
        <w:rPr>
          <w:rFonts w:ascii="等线" w:eastAsia="等线" w:hAnsi="Times New Roman"/>
          <w:color w:val="000000"/>
        </w:rPr>
      </w:pPr>
      <w:r w:rsidRPr="00985372">
        <w:rPr>
          <w:rFonts w:ascii="等线" w:eastAsia="等线" w:hAnsi="Times New Roman"/>
          <w:color w:val="000000"/>
        </w:rPr>
        <w:t>Represented UBS AG in its strategic investment in Postal Savings Bank of China</w:t>
      </w:r>
    </w:p>
    <w:p w14:paraId="0EDBCE8A" w14:textId="77777777" w:rsidR="00985372" w:rsidRDefault="00985372" w:rsidP="00985372">
      <w:pPr>
        <w:pStyle w:val="af5"/>
        <w:numPr>
          <w:ilvl w:val="0"/>
          <w:numId w:val="12"/>
        </w:numPr>
        <w:spacing w:before="120"/>
        <w:ind w:left="690" w:hanging="240"/>
        <w:rPr>
          <w:rFonts w:ascii="等线" w:eastAsia="等线" w:hAnsi="Times New Roman"/>
          <w:color w:val="000000"/>
        </w:rPr>
      </w:pPr>
      <w:r w:rsidRPr="00985372">
        <w:rPr>
          <w:rFonts w:ascii="等线" w:eastAsia="等线" w:hAnsi="Times New Roman"/>
          <w:color w:val="000000"/>
        </w:rPr>
        <w:t>Represented Sunrise Duty Free Shop in the merger of its duty free business in Capital International Airport and Shanghai Pudong Airport with China Duty Free Group, and in the establishment of its duty free business in Beijing Daxing International Airport</w:t>
      </w:r>
    </w:p>
    <w:p w14:paraId="01019048" w14:textId="77777777" w:rsidR="00985372" w:rsidRDefault="00985372" w:rsidP="00985372">
      <w:pPr>
        <w:pStyle w:val="af5"/>
        <w:numPr>
          <w:ilvl w:val="0"/>
          <w:numId w:val="13"/>
        </w:numPr>
        <w:spacing w:before="120"/>
        <w:ind w:left="690" w:hanging="240"/>
        <w:rPr>
          <w:rFonts w:ascii="等线" w:eastAsia="等线" w:hAnsi="Times New Roman"/>
          <w:color w:val="000000"/>
        </w:rPr>
      </w:pPr>
      <w:r w:rsidRPr="00985372">
        <w:rPr>
          <w:rFonts w:ascii="等线" w:eastAsia="等线" w:hAnsi="Times New Roman"/>
          <w:color w:val="000000"/>
        </w:rPr>
        <w:t>Represented Warburg Pincus and China Renaissance in their equity investment in Ziroom (自如), a leading house-leasing service provider</w:t>
      </w:r>
    </w:p>
    <w:p w14:paraId="71A4691B" w14:textId="77777777" w:rsidR="00985372" w:rsidRDefault="00985372" w:rsidP="00985372">
      <w:pPr>
        <w:pStyle w:val="af5"/>
        <w:numPr>
          <w:ilvl w:val="0"/>
          <w:numId w:val="14"/>
        </w:numPr>
        <w:spacing w:before="120"/>
        <w:ind w:left="690" w:hanging="240"/>
        <w:rPr>
          <w:rFonts w:ascii="等线" w:eastAsia="等线" w:hAnsi="Times New Roman"/>
          <w:color w:val="000000"/>
        </w:rPr>
      </w:pPr>
      <w:r w:rsidRPr="00985372">
        <w:rPr>
          <w:rFonts w:ascii="等线" w:eastAsia="等线" w:hAnsi="Times New Roman"/>
          <w:color w:val="000000"/>
        </w:rPr>
        <w:t>Represented Sino IC Captial in its equity investment in Goodix</w:t>
      </w:r>
    </w:p>
    <w:p w14:paraId="033AE675" w14:textId="77777777" w:rsidR="00985372" w:rsidRDefault="00985372" w:rsidP="00985372">
      <w:pPr>
        <w:pStyle w:val="af5"/>
        <w:numPr>
          <w:ilvl w:val="0"/>
          <w:numId w:val="15"/>
        </w:numPr>
        <w:spacing w:before="120"/>
        <w:ind w:left="690" w:hanging="240"/>
        <w:rPr>
          <w:rFonts w:ascii="等线" w:eastAsia="等线" w:hAnsi="Times New Roman"/>
          <w:color w:val="000000"/>
        </w:rPr>
      </w:pPr>
      <w:r w:rsidRPr="00985372">
        <w:rPr>
          <w:rFonts w:ascii="等线" w:eastAsia="等线" w:hAnsi="Times New Roman"/>
          <w:color w:val="000000"/>
        </w:rPr>
        <w:t>Represented China Bluestar in connection with the IPO of Elkem in Norway</w:t>
      </w:r>
    </w:p>
    <w:p w14:paraId="1DB22105" w14:textId="77777777" w:rsidR="00985372" w:rsidRDefault="00985372" w:rsidP="00985372">
      <w:pPr>
        <w:pStyle w:val="af5"/>
        <w:numPr>
          <w:ilvl w:val="0"/>
          <w:numId w:val="16"/>
        </w:numPr>
        <w:spacing w:before="120"/>
        <w:ind w:left="690" w:hanging="240"/>
        <w:rPr>
          <w:rFonts w:ascii="等线" w:eastAsia="等线" w:hAnsi="Times New Roman"/>
          <w:color w:val="000000"/>
        </w:rPr>
      </w:pPr>
      <w:r w:rsidRPr="00985372">
        <w:rPr>
          <w:rFonts w:ascii="等线" w:eastAsia="等线" w:hAnsi="Times New Roman"/>
          <w:color w:val="000000"/>
        </w:rPr>
        <w:t>Represented China Bluestar in its acquisition of Momentive Performance Materials Inc., a world leading chemical manufacturing company</w:t>
      </w:r>
    </w:p>
    <w:p w14:paraId="3261FC8C" w14:textId="77777777" w:rsidR="00985372" w:rsidRDefault="00985372" w:rsidP="00985372">
      <w:pPr>
        <w:pStyle w:val="af5"/>
        <w:numPr>
          <w:ilvl w:val="0"/>
          <w:numId w:val="17"/>
        </w:numPr>
        <w:spacing w:before="120"/>
        <w:ind w:left="690" w:hanging="240"/>
        <w:rPr>
          <w:rFonts w:ascii="等线" w:eastAsia="等线" w:hAnsi="Times New Roman"/>
          <w:color w:val="000000"/>
        </w:rPr>
      </w:pPr>
      <w:r w:rsidRPr="00985372">
        <w:rPr>
          <w:rFonts w:ascii="等线" w:eastAsia="等线" w:hAnsi="Times New Roman"/>
          <w:color w:val="000000"/>
        </w:rPr>
        <w:t>Represented ChemChina in its joint venture transaction with Mercuria</w:t>
      </w:r>
    </w:p>
    <w:p w14:paraId="2B9C2A23" w14:textId="77777777" w:rsidR="00985372" w:rsidRDefault="00985372" w:rsidP="00985372">
      <w:pPr>
        <w:pStyle w:val="af5"/>
        <w:numPr>
          <w:ilvl w:val="0"/>
          <w:numId w:val="18"/>
        </w:numPr>
        <w:spacing w:before="120"/>
        <w:ind w:left="690" w:hanging="240"/>
        <w:rPr>
          <w:rFonts w:ascii="等线" w:eastAsia="等线" w:hAnsi="Times New Roman"/>
          <w:color w:val="000000"/>
        </w:rPr>
      </w:pPr>
      <w:r w:rsidRPr="00985372">
        <w:rPr>
          <w:rFonts w:ascii="等线" w:eastAsia="等线" w:hAnsi="Times New Roman"/>
          <w:color w:val="000000"/>
        </w:rPr>
        <w:t>Represented an investor in its acquisition of McDonald</w:t>
      </w:r>
      <w:r w:rsidRPr="00985372">
        <w:rPr>
          <w:rFonts w:ascii="等线" w:eastAsia="等线" w:hAnsi="Times New Roman"/>
          <w:color w:val="000000"/>
        </w:rPr>
        <w:t>’</w:t>
      </w:r>
      <w:r w:rsidRPr="00985372">
        <w:rPr>
          <w:rFonts w:ascii="等线" w:eastAsia="等线" w:hAnsi="Times New Roman"/>
          <w:color w:val="000000"/>
        </w:rPr>
        <w:t>s franchise rights in China</w:t>
      </w:r>
    </w:p>
    <w:p w14:paraId="71A4B77A" w14:textId="77777777" w:rsidR="00985372" w:rsidRDefault="00985372" w:rsidP="00985372">
      <w:pPr>
        <w:pStyle w:val="af5"/>
        <w:numPr>
          <w:ilvl w:val="0"/>
          <w:numId w:val="19"/>
        </w:numPr>
        <w:spacing w:before="120"/>
        <w:ind w:left="690" w:hanging="240"/>
        <w:rPr>
          <w:rFonts w:ascii="等线" w:eastAsia="等线" w:hAnsi="Times New Roman"/>
          <w:color w:val="000000"/>
        </w:rPr>
      </w:pPr>
      <w:r w:rsidRPr="00985372">
        <w:rPr>
          <w:rFonts w:ascii="等线" w:eastAsia="等线" w:hAnsi="Times New Roman"/>
          <w:color w:val="000000"/>
        </w:rPr>
        <w:t>Represented MBK Partners and Hudson Clean Energy Partners in their sale of 92.7% shares of GSE Investment Corporation</w:t>
      </w:r>
    </w:p>
    <w:p w14:paraId="0AA59171" w14:textId="77777777" w:rsidR="00985372" w:rsidRDefault="00985372" w:rsidP="00985372">
      <w:pPr>
        <w:pStyle w:val="af5"/>
        <w:spacing w:after="0" w:line="480" w:lineRule="auto"/>
        <w:rPr>
          <w:rFonts w:ascii="等线" w:eastAsia="等线" w:hAnsi="等线"/>
          <w:b/>
          <w:sz w:val="24"/>
        </w:rPr>
      </w:pPr>
      <w:r w:rsidRPr="00985372">
        <w:rPr>
          <w:rFonts w:ascii="等线" w:eastAsia="等线" w:hAnsi="等线"/>
          <w:b/>
          <w:sz w:val="24"/>
        </w:rPr>
        <w:t>Education</w:t>
      </w:r>
    </w:p>
    <w:p w14:paraId="747B6BBF" w14:textId="77777777" w:rsidR="00985372" w:rsidRDefault="00985372" w:rsidP="00985372">
      <w:pPr>
        <w:pStyle w:val="af5"/>
        <w:numPr>
          <w:ilvl w:val="0"/>
          <w:numId w:val="20"/>
        </w:numPr>
        <w:spacing w:before="120"/>
        <w:ind w:left="690" w:hanging="240"/>
        <w:rPr>
          <w:rFonts w:ascii="等线" w:eastAsia="等线" w:hAnsi="Times New Roman"/>
          <w:color w:val="000000"/>
        </w:rPr>
      </w:pPr>
      <w:r w:rsidRPr="00985372">
        <w:rPr>
          <w:rFonts w:ascii="等线" w:eastAsia="等线" w:hAnsi="Times New Roman"/>
          <w:color w:val="000000"/>
        </w:rPr>
        <w:t>Peking University, School of Law, Bachelor of Laws, 2011</w:t>
      </w:r>
    </w:p>
    <w:p w14:paraId="0BD611F0" w14:textId="77777777" w:rsidR="00985372" w:rsidRDefault="00985372" w:rsidP="00985372">
      <w:pPr>
        <w:pStyle w:val="af5"/>
        <w:numPr>
          <w:ilvl w:val="0"/>
          <w:numId w:val="21"/>
        </w:numPr>
        <w:spacing w:before="120"/>
        <w:ind w:left="690" w:hanging="240"/>
        <w:rPr>
          <w:rFonts w:ascii="等线" w:eastAsia="等线" w:hAnsi="Times New Roman"/>
          <w:color w:val="000000"/>
        </w:rPr>
      </w:pPr>
      <w:r w:rsidRPr="00985372">
        <w:rPr>
          <w:rFonts w:ascii="等线" w:eastAsia="等线" w:hAnsi="Times New Roman"/>
          <w:color w:val="000000"/>
        </w:rPr>
        <w:t>Peking University, National School of development, Bachelor of Economics, 2011</w:t>
      </w:r>
    </w:p>
    <w:p w14:paraId="3F719A5E" w14:textId="77777777" w:rsidR="00985372" w:rsidRDefault="00985372" w:rsidP="00985372">
      <w:pPr>
        <w:pStyle w:val="af5"/>
        <w:numPr>
          <w:ilvl w:val="0"/>
          <w:numId w:val="22"/>
        </w:numPr>
        <w:spacing w:before="120"/>
        <w:ind w:left="690" w:hanging="240"/>
        <w:rPr>
          <w:rFonts w:ascii="等线" w:eastAsia="等线" w:hAnsi="Times New Roman"/>
          <w:color w:val="000000"/>
        </w:rPr>
      </w:pPr>
      <w:r w:rsidRPr="00985372">
        <w:rPr>
          <w:rFonts w:ascii="等线" w:eastAsia="等线" w:hAnsi="Times New Roman"/>
          <w:color w:val="000000"/>
        </w:rPr>
        <w:t>Peking University, School of Law, Master of Laws, 2013</w:t>
      </w:r>
    </w:p>
    <w:p w14:paraId="5BFE6ACB" w14:textId="77777777" w:rsidR="00985372" w:rsidRDefault="00985372" w:rsidP="00985372">
      <w:pPr>
        <w:pStyle w:val="af5"/>
        <w:spacing w:after="0" w:line="480" w:lineRule="auto"/>
        <w:rPr>
          <w:rFonts w:ascii="等线" w:eastAsia="等线" w:hAnsi="等线"/>
          <w:b/>
          <w:sz w:val="24"/>
        </w:rPr>
      </w:pPr>
      <w:r w:rsidRPr="00985372">
        <w:rPr>
          <w:rFonts w:ascii="等线" w:eastAsia="等线" w:hAnsi="等线"/>
          <w:b/>
          <w:sz w:val="24"/>
        </w:rPr>
        <w:t>Professional Qualification</w:t>
      </w:r>
    </w:p>
    <w:p w14:paraId="3480B219" w14:textId="77777777" w:rsidR="00985372" w:rsidRDefault="00985372" w:rsidP="00985372">
      <w:pPr>
        <w:pStyle w:val="af5"/>
        <w:numPr>
          <w:ilvl w:val="0"/>
          <w:numId w:val="23"/>
        </w:numPr>
        <w:spacing w:before="120"/>
        <w:ind w:left="690" w:hanging="240"/>
        <w:rPr>
          <w:rFonts w:ascii="等线" w:eastAsia="等线" w:hAnsi="Times New Roman"/>
          <w:color w:val="000000"/>
        </w:rPr>
      </w:pPr>
      <w:r w:rsidRPr="00985372">
        <w:rPr>
          <w:rFonts w:ascii="等线" w:eastAsia="等线" w:hAnsi="Times New Roman"/>
          <w:color w:val="000000"/>
        </w:rPr>
        <w:t>Admitted to practice in the PRC</w:t>
      </w:r>
    </w:p>
    <w:p w14:paraId="724DF279" w14:textId="77777777" w:rsidR="00985372" w:rsidRDefault="00985372" w:rsidP="00985372">
      <w:pPr>
        <w:pStyle w:val="af5"/>
        <w:spacing w:after="0" w:line="480" w:lineRule="auto"/>
        <w:rPr>
          <w:rFonts w:ascii="等线" w:eastAsia="等线" w:hAnsi="等线"/>
          <w:b/>
          <w:sz w:val="24"/>
        </w:rPr>
      </w:pPr>
      <w:r w:rsidRPr="00985372">
        <w:rPr>
          <w:rFonts w:ascii="等线" w:eastAsia="等线" w:hAnsi="等线"/>
          <w:b/>
          <w:sz w:val="24"/>
        </w:rPr>
        <w:t>Professional Background</w:t>
      </w:r>
    </w:p>
    <w:p w14:paraId="5567FC3C" w14:textId="335C00EC" w:rsidR="00686369" w:rsidRPr="00985372" w:rsidRDefault="00985372" w:rsidP="00985372">
      <w:pPr>
        <w:pStyle w:val="af5"/>
        <w:numPr>
          <w:ilvl w:val="0"/>
          <w:numId w:val="24"/>
        </w:numPr>
        <w:spacing w:before="120"/>
        <w:ind w:left="690" w:hanging="240"/>
        <w:rPr>
          <w:rFonts w:ascii="等线" w:eastAsia="等线" w:hAnsi="Times New Roman"/>
          <w:color w:val="000000"/>
        </w:rPr>
      </w:pPr>
      <w:r w:rsidRPr="00985372">
        <w:rPr>
          <w:rFonts w:ascii="等线" w:eastAsia="等线" w:hAnsi="Times New Roman"/>
          <w:color w:val="000000"/>
        </w:rPr>
        <w:t>Mr. Li joined in the firm in 2014. Before joining the firm, Mr. Li worked as in-house counsel in a SOE in the LNG and gas pipeline industry.</w:t>
      </w:r>
    </w:p>
    <w:sectPr w:rsidR="00686369" w:rsidRPr="0098537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0A56"/>
    <w:multiLevelType w:val="singleLevel"/>
    <w:tmpl w:val="197625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5D15BD"/>
    <w:multiLevelType w:val="singleLevel"/>
    <w:tmpl w:val="418CE53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121F7D"/>
    <w:multiLevelType w:val="singleLevel"/>
    <w:tmpl w:val="C3CE3E3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0307EEF"/>
    <w:multiLevelType w:val="singleLevel"/>
    <w:tmpl w:val="A3B27D8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BE4105B"/>
    <w:multiLevelType w:val="singleLevel"/>
    <w:tmpl w:val="EA625F7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15A0412"/>
    <w:multiLevelType w:val="singleLevel"/>
    <w:tmpl w:val="CB42584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1D32A0C"/>
    <w:multiLevelType w:val="singleLevel"/>
    <w:tmpl w:val="D736C0D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4056AB1"/>
    <w:multiLevelType w:val="singleLevel"/>
    <w:tmpl w:val="C4FEBE6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7073FCF"/>
    <w:multiLevelType w:val="singleLevel"/>
    <w:tmpl w:val="D0784BF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E5C0885"/>
    <w:multiLevelType w:val="singleLevel"/>
    <w:tmpl w:val="CDA4BBE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AEB5D69"/>
    <w:multiLevelType w:val="singleLevel"/>
    <w:tmpl w:val="D736C0D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FA77FBE"/>
    <w:multiLevelType w:val="singleLevel"/>
    <w:tmpl w:val="17FED53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84F2032"/>
    <w:multiLevelType w:val="singleLevel"/>
    <w:tmpl w:val="16FAE3E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DF95656"/>
    <w:multiLevelType w:val="singleLevel"/>
    <w:tmpl w:val="5E0078B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12F1CE6"/>
    <w:multiLevelType w:val="singleLevel"/>
    <w:tmpl w:val="78609D5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235517E"/>
    <w:multiLevelType w:val="singleLevel"/>
    <w:tmpl w:val="F38AAF3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2C7496B"/>
    <w:multiLevelType w:val="singleLevel"/>
    <w:tmpl w:val="17521F0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4E3320A"/>
    <w:multiLevelType w:val="singleLevel"/>
    <w:tmpl w:val="1EC829C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AEE6D5E"/>
    <w:multiLevelType w:val="singleLevel"/>
    <w:tmpl w:val="E1200C4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1035697"/>
    <w:multiLevelType w:val="singleLevel"/>
    <w:tmpl w:val="9D0085B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53D08E5"/>
    <w:multiLevelType w:val="singleLevel"/>
    <w:tmpl w:val="C26C3BA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B1C3A68"/>
    <w:multiLevelType w:val="singleLevel"/>
    <w:tmpl w:val="F412DA4A"/>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10"/>
  </w:num>
  <w:num w:numId="3">
    <w:abstractNumId w:val="3"/>
  </w:num>
  <w:num w:numId="4">
    <w:abstractNumId w:val="20"/>
  </w:num>
  <w:num w:numId="5">
    <w:abstractNumId w:val="8"/>
  </w:num>
  <w:num w:numId="6">
    <w:abstractNumId w:val="4"/>
  </w:num>
  <w:num w:numId="7">
    <w:abstractNumId w:val="17"/>
  </w:num>
  <w:num w:numId="8">
    <w:abstractNumId w:val="6"/>
  </w:num>
  <w:num w:numId="9">
    <w:abstractNumId w:val="18"/>
  </w:num>
  <w:num w:numId="10">
    <w:abstractNumId w:val="15"/>
  </w:num>
  <w:num w:numId="11">
    <w:abstractNumId w:val="11"/>
  </w:num>
  <w:num w:numId="12">
    <w:abstractNumId w:val="0"/>
  </w:num>
  <w:num w:numId="13">
    <w:abstractNumId w:val="21"/>
  </w:num>
  <w:num w:numId="14">
    <w:abstractNumId w:val="9"/>
  </w:num>
  <w:num w:numId="15">
    <w:abstractNumId w:val="19"/>
  </w:num>
  <w:num w:numId="16">
    <w:abstractNumId w:val="22"/>
  </w:num>
  <w:num w:numId="17">
    <w:abstractNumId w:val="2"/>
  </w:num>
  <w:num w:numId="18">
    <w:abstractNumId w:val="23"/>
  </w:num>
  <w:num w:numId="19">
    <w:abstractNumId w:val="1"/>
  </w:num>
  <w:num w:numId="20">
    <w:abstractNumId w:val="14"/>
  </w:num>
  <w:num w:numId="21">
    <w:abstractNumId w:val="16"/>
  </w:num>
  <w:num w:numId="22">
    <w:abstractNumId w:val="13"/>
  </w:num>
  <w:num w:numId="23">
    <w:abstractNumId w:val="12"/>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85372"/>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85372"/>
    <w:pPr>
      <w:spacing w:after="120"/>
    </w:pPr>
  </w:style>
  <w:style w:type="character" w:customStyle="1" w:styleId="af6">
    <w:name w:val="正文文本 字符"/>
    <w:basedOn w:val="a0"/>
    <w:link w:val="af5"/>
    <w:uiPriority w:val="99"/>
    <w:rsid w:val="0098537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977A1-A862-4992-ABC4-0E735B5AC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381</Words>
  <Characters>2178</Characters>
  <Application>Microsoft Office Word</Application>
  <DocSecurity>0</DocSecurity>
  <Lines>18</Lines>
  <Paragraphs>5</Paragraphs>
  <ScaleCrop>false</ScaleCrop>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2026-09-14T00:40:00Z</dcterms:created>
  <dcterms:modified xsi:type="dcterms:W3CDTF">2026-09-14T00:40:00Z</dcterms:modified>
</cp:coreProperties>
</file>