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163B9C" w:rsidR="0049405C" w:rsidRPr="00C24D79" w:rsidRDefault="002422AD" w:rsidP="002422AD">
            <w:pPr>
              <w:spacing w:line="720" w:lineRule="auto"/>
              <w:rPr>
                <w:rFonts w:eastAsiaTheme="minorHAnsi"/>
                <w:color w:val="545551"/>
              </w:rPr>
            </w:pPr>
            <w:bookmarkStart w:id="0" w:name="xingming"/>
            <w:bookmarkStart w:id="1" w:name="_GoBack"/>
            <w:bookmarkEnd w:id="1"/>
            <w:r w:rsidRPr="002422AD">
              <w:rPr>
                <w:rFonts w:ascii="等线" w:eastAsia="等线" w:hAnsi="Times New Roman"/>
                <w:b/>
                <w:color w:val="000000"/>
                <w:sz w:val="48"/>
              </w:rPr>
              <w:t>JESSICA LI</w:t>
            </w:r>
            <w:bookmarkEnd w:id="0"/>
          </w:p>
          <w:p w14:paraId="706EB16B" w14:textId="10F9956F" w:rsidR="0049405C" w:rsidRPr="00C24D79" w:rsidRDefault="002422AD" w:rsidP="002422AD">
            <w:pPr>
              <w:spacing w:line="360" w:lineRule="auto"/>
              <w:rPr>
                <w:rFonts w:eastAsiaTheme="minorHAnsi"/>
                <w:b/>
                <w:bCs/>
                <w:color w:val="545551"/>
              </w:rPr>
            </w:pPr>
            <w:bookmarkStart w:id="2" w:name="didian"/>
            <w:r w:rsidRPr="002422AD">
              <w:rPr>
                <w:rFonts w:ascii="等线" w:eastAsia="等线" w:hAnsi="Times New Roman"/>
                <w:b/>
                <w:bCs/>
                <w:color w:val="000000"/>
              </w:rPr>
              <w:t>Partner</w:t>
            </w:r>
            <w:r w:rsidRPr="002422AD">
              <w:rPr>
                <w:rFonts w:ascii="等线" w:eastAsia="等线" w:hAnsi="Times New Roman"/>
                <w:b/>
                <w:bCs/>
                <w:color w:val="000000"/>
              </w:rPr>
              <w:t>·</w:t>
            </w:r>
            <w:r w:rsidRPr="002422AD">
              <w:rPr>
                <w:rFonts w:ascii="等线" w:eastAsia="等线" w:hAnsi="Times New Roman"/>
                <w:b/>
                <w:bCs/>
                <w:color w:val="000000"/>
              </w:rPr>
              <w:t>Shanghai</w:t>
            </w:r>
            <w:bookmarkEnd w:id="2"/>
          </w:p>
          <w:p w14:paraId="6199424A" w14:textId="51E67AEC" w:rsidR="0049405C" w:rsidRPr="00C24D79" w:rsidRDefault="002422AD" w:rsidP="002422AD">
            <w:pPr>
              <w:spacing w:line="360" w:lineRule="auto"/>
              <w:rPr>
                <w:rFonts w:eastAsiaTheme="minorHAnsi"/>
                <w:color w:val="545551"/>
              </w:rPr>
            </w:pPr>
            <w:bookmarkStart w:id="3" w:name="dianhua"/>
            <w:r w:rsidRPr="002422AD">
              <w:rPr>
                <w:rFonts w:ascii="等线" w:eastAsia="等线" w:hAnsi="Times New Roman"/>
                <w:color w:val="000000"/>
              </w:rPr>
              <w:t xml:space="preserve">+86 21 2208 1080 </w:t>
            </w:r>
            <w:bookmarkEnd w:id="3"/>
          </w:p>
          <w:p w14:paraId="4F910ACA" w14:textId="12068109" w:rsidR="0049405C" w:rsidRPr="00C24D79" w:rsidRDefault="002422AD" w:rsidP="002422AD">
            <w:pPr>
              <w:spacing w:line="360" w:lineRule="auto"/>
              <w:rPr>
                <w:rFonts w:eastAsiaTheme="minorHAnsi"/>
                <w:color w:val="000000"/>
              </w:rPr>
            </w:pPr>
            <w:bookmarkStart w:id="4" w:name="youxiang"/>
            <w:r w:rsidRPr="002422AD">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BF60C5C" w:rsidR="0049405C" w:rsidRPr="00C24D79" w:rsidRDefault="002422A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44DCA5" wp14:editId="489EEE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90ECD2" w:rsidR="009465FB" w:rsidRPr="00C24D79" w:rsidRDefault="002422AD" w:rsidP="007177F3">
            <w:pPr>
              <w:rPr>
                <w:rFonts w:eastAsiaTheme="minorHAnsi"/>
                <w:color w:val="000000"/>
                <w:szCs w:val="21"/>
              </w:rPr>
            </w:pPr>
            <w:bookmarkStart w:id="6" w:name="zhiyelingyu"/>
            <w:r w:rsidRPr="002422AD">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DA61DE" w14:textId="77777777" w:rsidR="002422A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882642" w14:textId="77777777" w:rsidR="002422AD" w:rsidRDefault="002422AD" w:rsidP="002422AD">
      <w:pPr>
        <w:pStyle w:val="af5"/>
        <w:spacing w:after="0" w:line="480" w:lineRule="auto"/>
        <w:rPr>
          <w:rFonts w:ascii="等线" w:eastAsia="等线" w:hAnsi="等线"/>
          <w:b/>
          <w:sz w:val="24"/>
        </w:rPr>
      </w:pPr>
      <w:r w:rsidRPr="002422AD">
        <w:rPr>
          <w:rFonts w:ascii="等线" w:eastAsia="等线" w:hAnsi="等线"/>
          <w:b/>
          <w:sz w:val="24"/>
        </w:rPr>
        <w:t>REPRESENTATIVE MATTERS AND CASES</w:t>
      </w:r>
    </w:p>
    <w:p w14:paraId="43B40400" w14:textId="77777777" w:rsidR="002422AD" w:rsidRDefault="002422AD" w:rsidP="002422AD">
      <w:pPr>
        <w:pStyle w:val="af5"/>
        <w:spacing w:before="120"/>
        <w:rPr>
          <w:rFonts w:ascii="等线" w:eastAsia="等线" w:hAnsi="Times New Roman"/>
          <w:color w:val="000000"/>
        </w:rPr>
      </w:pPr>
      <w:r w:rsidRPr="002422AD">
        <w:rPr>
          <w:rFonts w:ascii="等线" w:eastAsia="等线" w:hAnsi="Times New Roman"/>
          <w:color w:val="000000"/>
        </w:rPr>
        <w:t>Financial dispute resolution</w:t>
      </w:r>
    </w:p>
    <w:p w14:paraId="085A976D" w14:textId="77777777" w:rsidR="002422AD" w:rsidRDefault="002422AD" w:rsidP="002422AD">
      <w:pPr>
        <w:pStyle w:val="af5"/>
        <w:numPr>
          <w:ilvl w:val="0"/>
          <w:numId w:val="4"/>
        </w:numPr>
        <w:spacing w:before="120"/>
        <w:ind w:left="690" w:hanging="240"/>
        <w:rPr>
          <w:rFonts w:ascii="等线" w:eastAsia="等线" w:hAnsi="Times New Roman"/>
          <w:color w:val="000000"/>
        </w:rPr>
      </w:pPr>
      <w:r w:rsidRPr="002422AD">
        <w:rPr>
          <w:rFonts w:ascii="等线" w:eastAsia="等线" w:hAnsi="Times New Roman"/>
          <w:color w:val="000000"/>
        </w:rPr>
        <w:t>Represented a foreign-invested bank in successful CIETAC arbitrations and court proceedings related to OTC financial derivative products</w:t>
      </w:r>
    </w:p>
    <w:p w14:paraId="5E6ACA75" w14:textId="77777777" w:rsidR="002422AD" w:rsidRDefault="002422AD" w:rsidP="002422AD">
      <w:pPr>
        <w:pStyle w:val="af5"/>
        <w:numPr>
          <w:ilvl w:val="0"/>
          <w:numId w:val="5"/>
        </w:numPr>
        <w:spacing w:before="120"/>
        <w:ind w:left="690" w:hanging="240"/>
        <w:rPr>
          <w:rFonts w:ascii="等线" w:eastAsia="等线" w:hAnsi="Times New Roman"/>
          <w:color w:val="000000"/>
        </w:rPr>
      </w:pPr>
      <w:r w:rsidRPr="002422AD">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056D801E" w14:textId="77777777" w:rsidR="002422AD" w:rsidRDefault="002422AD" w:rsidP="002422AD">
      <w:pPr>
        <w:pStyle w:val="af5"/>
        <w:numPr>
          <w:ilvl w:val="0"/>
          <w:numId w:val="6"/>
        </w:numPr>
        <w:spacing w:before="120"/>
        <w:ind w:left="690" w:hanging="240"/>
        <w:rPr>
          <w:rFonts w:ascii="等线" w:eastAsia="等线" w:hAnsi="Times New Roman"/>
          <w:color w:val="000000"/>
        </w:rPr>
      </w:pPr>
      <w:r w:rsidRPr="002422AD">
        <w:rPr>
          <w:rFonts w:ascii="等线" w:eastAsia="等线" w:hAnsi="Times New Roman"/>
          <w:color w:val="000000"/>
        </w:rPr>
        <w:t>Represented a securities company in civil lawsuits arising from alleged misrepresentation in the securities market related to companies listed on Main Board and NEEQ</w:t>
      </w:r>
    </w:p>
    <w:p w14:paraId="328B0FBC" w14:textId="77777777" w:rsidR="002422AD" w:rsidRDefault="002422AD" w:rsidP="002422AD">
      <w:pPr>
        <w:pStyle w:val="af5"/>
        <w:numPr>
          <w:ilvl w:val="0"/>
          <w:numId w:val="7"/>
        </w:numPr>
        <w:spacing w:before="120"/>
        <w:ind w:left="690" w:hanging="240"/>
        <w:rPr>
          <w:rFonts w:ascii="等线" w:eastAsia="等线" w:hAnsi="Times New Roman"/>
          <w:color w:val="000000"/>
        </w:rPr>
      </w:pPr>
      <w:r w:rsidRPr="002422AD">
        <w:rPr>
          <w:rFonts w:ascii="等线" w:eastAsia="等线" w:hAnsi="Times New Roman"/>
          <w:color w:val="000000"/>
        </w:rPr>
        <w:t>Represented a foreign-invested bank in a successful lawsuit filed by the bank</w:t>
      </w:r>
      <w:r w:rsidRPr="002422AD">
        <w:rPr>
          <w:rFonts w:ascii="等线" w:eastAsia="等线" w:hAnsi="Times New Roman"/>
          <w:color w:val="000000"/>
        </w:rPr>
        <w:t>’</w:t>
      </w:r>
      <w:r w:rsidRPr="002422AD">
        <w:rPr>
          <w:rFonts w:ascii="等线" w:eastAsia="等线" w:hAnsi="Times New Roman"/>
          <w:color w:val="000000"/>
        </w:rPr>
        <w:t>s client over the fiduciary duty of a financial institute in a structured investment product</w:t>
      </w:r>
    </w:p>
    <w:p w14:paraId="6C125760" w14:textId="77777777" w:rsidR="002422AD" w:rsidRDefault="002422AD" w:rsidP="002422AD">
      <w:pPr>
        <w:pStyle w:val="af5"/>
        <w:numPr>
          <w:ilvl w:val="0"/>
          <w:numId w:val="8"/>
        </w:numPr>
        <w:spacing w:before="120"/>
        <w:ind w:left="690" w:hanging="240"/>
        <w:rPr>
          <w:rFonts w:ascii="等线" w:eastAsia="等线" w:hAnsi="Times New Roman"/>
          <w:color w:val="000000"/>
        </w:rPr>
      </w:pPr>
      <w:r w:rsidRPr="002422AD">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0D651CB5" w14:textId="77777777" w:rsidR="002422AD" w:rsidRDefault="002422AD" w:rsidP="002422AD">
      <w:pPr>
        <w:pStyle w:val="af5"/>
        <w:numPr>
          <w:ilvl w:val="0"/>
          <w:numId w:val="9"/>
        </w:numPr>
        <w:spacing w:before="120"/>
        <w:ind w:left="690" w:hanging="240"/>
        <w:rPr>
          <w:rFonts w:ascii="等线" w:eastAsia="等线" w:hAnsi="Times New Roman"/>
          <w:color w:val="000000"/>
        </w:rPr>
      </w:pPr>
      <w:r w:rsidRPr="002422AD">
        <w:rPr>
          <w:rFonts w:ascii="等线" w:eastAsia="等线" w:hAnsi="Times New Roman"/>
          <w:color w:val="000000"/>
        </w:rPr>
        <w:t>Acted for various leading securities companies in successful legal proceedings on pledged share repurchase agreements after the debtors</w:t>
      </w:r>
      <w:r w:rsidRPr="002422AD">
        <w:rPr>
          <w:rFonts w:ascii="等线" w:eastAsia="等线" w:hAnsi="Times New Roman"/>
          <w:color w:val="000000"/>
        </w:rPr>
        <w:t>’</w:t>
      </w:r>
      <w:r w:rsidRPr="002422AD">
        <w:rPr>
          <w:rFonts w:ascii="等线" w:eastAsia="等线" w:hAnsi="Times New Roman"/>
          <w:color w:val="000000"/>
        </w:rPr>
        <w:t xml:space="preserve"> default</w:t>
      </w:r>
    </w:p>
    <w:p w14:paraId="74534E1A" w14:textId="77777777" w:rsidR="002422AD" w:rsidRDefault="002422AD" w:rsidP="002422AD">
      <w:pPr>
        <w:pStyle w:val="af5"/>
        <w:spacing w:before="120"/>
        <w:rPr>
          <w:rFonts w:ascii="等线" w:eastAsia="等线" w:hAnsi="Times New Roman"/>
          <w:color w:val="000000"/>
        </w:rPr>
      </w:pPr>
      <w:r w:rsidRPr="002422AD">
        <w:rPr>
          <w:rFonts w:ascii="等线" w:eastAsia="等线" w:hAnsi="Times New Roman"/>
          <w:color w:val="000000"/>
        </w:rPr>
        <w:t>Corporate dispute resolution</w:t>
      </w:r>
    </w:p>
    <w:p w14:paraId="73E01386" w14:textId="77777777" w:rsidR="002422AD" w:rsidRDefault="002422AD" w:rsidP="002422AD">
      <w:pPr>
        <w:pStyle w:val="af5"/>
        <w:numPr>
          <w:ilvl w:val="0"/>
          <w:numId w:val="10"/>
        </w:numPr>
        <w:spacing w:before="120"/>
        <w:ind w:left="690" w:hanging="240"/>
        <w:rPr>
          <w:rFonts w:ascii="等线" w:eastAsia="等线" w:hAnsi="Times New Roman"/>
          <w:color w:val="000000"/>
        </w:rPr>
      </w:pPr>
      <w:r w:rsidRPr="002422AD">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092EF969" w14:textId="77777777" w:rsidR="002422AD" w:rsidRDefault="002422AD" w:rsidP="002422AD">
      <w:pPr>
        <w:pStyle w:val="af5"/>
        <w:numPr>
          <w:ilvl w:val="0"/>
          <w:numId w:val="11"/>
        </w:numPr>
        <w:spacing w:before="120"/>
        <w:ind w:left="690" w:hanging="240"/>
        <w:rPr>
          <w:rFonts w:ascii="等线" w:eastAsia="等线" w:hAnsi="Times New Roman"/>
          <w:color w:val="000000"/>
        </w:rPr>
      </w:pPr>
      <w:r w:rsidRPr="002422AD">
        <w:rPr>
          <w:rFonts w:ascii="等线" w:eastAsia="等线" w:hAnsi="Times New Roman"/>
          <w:color w:val="000000"/>
        </w:rPr>
        <w:t>Acted for a shareholder of a large Chinese company in the second instance proceedings before the Supreme People</w:t>
      </w:r>
      <w:r w:rsidRPr="002422AD">
        <w:rPr>
          <w:rFonts w:ascii="等线" w:eastAsia="等线" w:hAnsi="Times New Roman"/>
          <w:color w:val="000000"/>
        </w:rPr>
        <w:t>’</w:t>
      </w:r>
      <w:r w:rsidRPr="002422AD">
        <w:rPr>
          <w:rFonts w:ascii="等线" w:eastAsia="等线" w:hAnsi="Times New Roman"/>
          <w:color w:val="000000"/>
        </w:rPr>
        <w:t>s Court to successfully overturn a first instance judgment on a share purchase agreement</w:t>
      </w:r>
    </w:p>
    <w:p w14:paraId="2D7A357A" w14:textId="77777777" w:rsidR="002422AD" w:rsidRDefault="002422AD" w:rsidP="002422AD">
      <w:pPr>
        <w:pStyle w:val="af5"/>
        <w:numPr>
          <w:ilvl w:val="0"/>
          <w:numId w:val="12"/>
        </w:numPr>
        <w:spacing w:before="120"/>
        <w:ind w:left="690" w:hanging="240"/>
        <w:rPr>
          <w:rFonts w:ascii="等线" w:eastAsia="等线" w:hAnsi="Times New Roman"/>
          <w:color w:val="000000"/>
        </w:rPr>
      </w:pPr>
      <w:r w:rsidRPr="002422AD">
        <w:rPr>
          <w:rFonts w:ascii="等线" w:eastAsia="等线" w:hAnsi="Times New Roman"/>
          <w:color w:val="000000"/>
        </w:rPr>
        <w:t>Represented a fund in reaching a favorable settlement with the original shareholder of a target company in an RMB 500 million dispute over a repurchase and guarantee</w:t>
      </w:r>
    </w:p>
    <w:p w14:paraId="1CA04228" w14:textId="77777777" w:rsidR="002422AD" w:rsidRDefault="002422AD" w:rsidP="002422AD">
      <w:pPr>
        <w:pStyle w:val="af5"/>
        <w:numPr>
          <w:ilvl w:val="0"/>
          <w:numId w:val="13"/>
        </w:numPr>
        <w:spacing w:before="120"/>
        <w:ind w:left="690" w:hanging="240"/>
        <w:rPr>
          <w:rFonts w:ascii="等线" w:eastAsia="等线" w:hAnsi="Times New Roman"/>
          <w:color w:val="000000"/>
        </w:rPr>
      </w:pPr>
      <w:r w:rsidRPr="002422AD">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5D8F4CB0" w14:textId="77777777" w:rsidR="002422AD" w:rsidRDefault="002422AD" w:rsidP="002422AD">
      <w:pPr>
        <w:pStyle w:val="af5"/>
        <w:numPr>
          <w:ilvl w:val="0"/>
          <w:numId w:val="14"/>
        </w:numPr>
        <w:spacing w:before="120"/>
        <w:ind w:left="690" w:hanging="240"/>
        <w:rPr>
          <w:rFonts w:ascii="等线" w:eastAsia="等线" w:hAnsi="Times New Roman"/>
          <w:color w:val="000000"/>
        </w:rPr>
      </w:pPr>
      <w:r w:rsidRPr="002422AD">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4E6D5802" w14:textId="77777777" w:rsidR="002422AD" w:rsidRDefault="002422AD" w:rsidP="002422AD">
      <w:pPr>
        <w:pStyle w:val="af5"/>
        <w:numPr>
          <w:ilvl w:val="0"/>
          <w:numId w:val="15"/>
        </w:numPr>
        <w:spacing w:before="120"/>
        <w:ind w:left="690" w:hanging="240"/>
        <w:rPr>
          <w:rFonts w:ascii="等线" w:eastAsia="等线" w:hAnsi="Times New Roman"/>
          <w:color w:val="000000"/>
        </w:rPr>
      </w:pPr>
      <w:r w:rsidRPr="002422AD">
        <w:rPr>
          <w:rFonts w:ascii="等线" w:eastAsia="等线" w:hAnsi="Times New Roman"/>
          <w:color w:val="000000"/>
        </w:rPr>
        <w:t>Represented a Spanish company in dealing with a joint venture dispute over breach and termination of a joint venture contract with its Chinese partner</w:t>
      </w:r>
    </w:p>
    <w:p w14:paraId="4D5059C3" w14:textId="77777777" w:rsidR="002422AD" w:rsidRDefault="002422AD" w:rsidP="002422AD">
      <w:pPr>
        <w:pStyle w:val="af5"/>
        <w:spacing w:before="120"/>
        <w:rPr>
          <w:rFonts w:ascii="等线" w:eastAsia="等线" w:hAnsi="Times New Roman"/>
          <w:color w:val="000000"/>
        </w:rPr>
      </w:pPr>
      <w:r w:rsidRPr="002422AD">
        <w:rPr>
          <w:rFonts w:ascii="等线" w:eastAsia="等线" w:hAnsi="Times New Roman"/>
          <w:color w:val="000000"/>
        </w:rPr>
        <w:t>Cross-border bankruptcy and restructuring</w:t>
      </w:r>
    </w:p>
    <w:p w14:paraId="75C2630E" w14:textId="77777777" w:rsidR="002422AD" w:rsidRDefault="002422AD" w:rsidP="002422AD">
      <w:pPr>
        <w:pStyle w:val="af5"/>
        <w:numPr>
          <w:ilvl w:val="0"/>
          <w:numId w:val="16"/>
        </w:numPr>
        <w:spacing w:before="120"/>
        <w:ind w:left="690" w:hanging="240"/>
        <w:rPr>
          <w:rFonts w:ascii="等线" w:eastAsia="等线" w:hAnsi="Times New Roman"/>
          <w:color w:val="000000"/>
        </w:rPr>
      </w:pPr>
      <w:r w:rsidRPr="002422AD">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2422AD">
        <w:rPr>
          <w:rFonts w:ascii="等线" w:eastAsia="等线" w:hAnsi="Times New Roman"/>
          <w:color w:val="000000"/>
        </w:rPr>
        <w:t>’</w:t>
      </w:r>
      <w:r w:rsidRPr="002422AD">
        <w:rPr>
          <w:rFonts w:ascii="等线" w:eastAsia="等线" w:hAnsi="Times New Roman"/>
          <w:color w:val="000000"/>
        </w:rPr>
        <w:t>s Court of China)</w:t>
      </w:r>
    </w:p>
    <w:p w14:paraId="096B8217" w14:textId="77777777" w:rsidR="002422AD" w:rsidRDefault="002422AD" w:rsidP="002422AD">
      <w:pPr>
        <w:pStyle w:val="af5"/>
        <w:numPr>
          <w:ilvl w:val="0"/>
          <w:numId w:val="17"/>
        </w:numPr>
        <w:spacing w:before="120"/>
        <w:ind w:left="690" w:hanging="240"/>
        <w:rPr>
          <w:rFonts w:ascii="等线" w:eastAsia="等线" w:hAnsi="Times New Roman"/>
          <w:color w:val="000000"/>
        </w:rPr>
      </w:pPr>
      <w:r w:rsidRPr="002422AD">
        <w:rPr>
          <w:rFonts w:ascii="等线" w:eastAsia="等线" w:hAnsi="Times New Roman"/>
          <w:color w:val="000000"/>
        </w:rPr>
        <w:t>Represented a French company in dealing with the performance of executory contracts in the bankruptcy reorganization proceedings of Sinopacific Offshore &amp; Engineering</w:t>
      </w:r>
    </w:p>
    <w:p w14:paraId="6E0B6E38" w14:textId="77777777" w:rsidR="002422AD" w:rsidRDefault="002422AD" w:rsidP="002422AD">
      <w:pPr>
        <w:pStyle w:val="af5"/>
        <w:numPr>
          <w:ilvl w:val="0"/>
          <w:numId w:val="18"/>
        </w:numPr>
        <w:spacing w:before="120"/>
        <w:ind w:left="690" w:hanging="240"/>
        <w:rPr>
          <w:rFonts w:ascii="等线" w:eastAsia="等线" w:hAnsi="Times New Roman"/>
          <w:color w:val="000000"/>
        </w:rPr>
      </w:pPr>
      <w:r w:rsidRPr="002422AD">
        <w:rPr>
          <w:rFonts w:ascii="等线" w:eastAsia="等线" w:hAnsi="Times New Roman"/>
          <w:color w:val="000000"/>
        </w:rPr>
        <w:t>Represented a foreign company in the recognition and enforcement in China of foreign bankruptcy proceedings</w:t>
      </w:r>
    </w:p>
    <w:p w14:paraId="16213A20" w14:textId="77777777" w:rsidR="002422AD" w:rsidRDefault="002422AD" w:rsidP="002422AD">
      <w:pPr>
        <w:pStyle w:val="af5"/>
        <w:numPr>
          <w:ilvl w:val="0"/>
          <w:numId w:val="19"/>
        </w:numPr>
        <w:spacing w:before="120"/>
        <w:ind w:left="690" w:hanging="240"/>
        <w:rPr>
          <w:rFonts w:ascii="等线" w:eastAsia="等线" w:hAnsi="Times New Roman"/>
          <w:color w:val="000000"/>
        </w:rPr>
      </w:pPr>
      <w:r w:rsidRPr="002422AD">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7A61B269" w14:textId="77777777" w:rsidR="002422AD" w:rsidRDefault="002422AD" w:rsidP="002422AD">
      <w:pPr>
        <w:pStyle w:val="af5"/>
        <w:numPr>
          <w:ilvl w:val="0"/>
          <w:numId w:val="20"/>
        </w:numPr>
        <w:spacing w:before="120"/>
        <w:ind w:left="690" w:hanging="240"/>
        <w:rPr>
          <w:rFonts w:ascii="等线" w:eastAsia="等线" w:hAnsi="Times New Roman"/>
          <w:color w:val="000000"/>
        </w:rPr>
      </w:pPr>
      <w:r w:rsidRPr="002422AD">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57BC0BC4" w14:textId="77777777" w:rsidR="002422AD" w:rsidRDefault="002422AD" w:rsidP="002422AD">
      <w:pPr>
        <w:pStyle w:val="af5"/>
        <w:numPr>
          <w:ilvl w:val="0"/>
          <w:numId w:val="21"/>
        </w:numPr>
        <w:spacing w:before="120"/>
        <w:ind w:left="690" w:hanging="240"/>
        <w:rPr>
          <w:rFonts w:ascii="等线" w:eastAsia="等线" w:hAnsi="Times New Roman"/>
          <w:color w:val="000000"/>
        </w:rPr>
      </w:pPr>
      <w:r w:rsidRPr="002422AD">
        <w:rPr>
          <w:rFonts w:ascii="等线" w:eastAsia="等线" w:hAnsi="Times New Roman"/>
          <w:color w:val="000000"/>
        </w:rPr>
        <w:t>Represented a Japanese company as the largest creditor and an indirect shareholder in a consolidated bankruptcy reorganization in China</w:t>
      </w:r>
    </w:p>
    <w:p w14:paraId="2B4B1F88" w14:textId="77777777" w:rsidR="002422AD" w:rsidRDefault="002422AD" w:rsidP="002422AD">
      <w:pPr>
        <w:pStyle w:val="af5"/>
        <w:numPr>
          <w:ilvl w:val="0"/>
          <w:numId w:val="22"/>
        </w:numPr>
        <w:spacing w:before="120"/>
        <w:ind w:left="690" w:hanging="240"/>
        <w:rPr>
          <w:rFonts w:ascii="等线" w:eastAsia="等线" w:hAnsi="Times New Roman"/>
          <w:color w:val="000000"/>
        </w:rPr>
      </w:pPr>
      <w:r w:rsidRPr="002422AD">
        <w:rPr>
          <w:rFonts w:ascii="等线" w:eastAsia="等线" w:hAnsi="Times New Roman"/>
          <w:color w:val="000000"/>
        </w:rPr>
        <w:t>Advised numerous foreign companies on issues related to the Chinese bankruptcy law</w:t>
      </w:r>
    </w:p>
    <w:p w14:paraId="4C12AE45" w14:textId="77777777" w:rsidR="002422AD" w:rsidRDefault="002422AD" w:rsidP="002422AD">
      <w:pPr>
        <w:pStyle w:val="af5"/>
        <w:spacing w:after="0" w:line="480" w:lineRule="auto"/>
        <w:rPr>
          <w:rFonts w:ascii="等线" w:eastAsia="等线" w:hAnsi="等线"/>
          <w:b/>
          <w:sz w:val="24"/>
        </w:rPr>
      </w:pPr>
      <w:r w:rsidRPr="002422AD">
        <w:rPr>
          <w:rFonts w:ascii="等线" w:eastAsia="等线" w:hAnsi="等线"/>
          <w:b/>
          <w:sz w:val="24"/>
        </w:rPr>
        <w:t>Education</w:t>
      </w:r>
    </w:p>
    <w:p w14:paraId="10501C03" w14:textId="77777777" w:rsidR="002422AD" w:rsidRDefault="002422AD" w:rsidP="002422AD">
      <w:pPr>
        <w:pStyle w:val="af5"/>
        <w:numPr>
          <w:ilvl w:val="0"/>
          <w:numId w:val="23"/>
        </w:numPr>
        <w:spacing w:before="120"/>
        <w:ind w:left="690" w:hanging="240"/>
        <w:rPr>
          <w:rFonts w:ascii="等线" w:eastAsia="等线" w:hAnsi="Times New Roman"/>
          <w:color w:val="000000"/>
        </w:rPr>
      </w:pPr>
      <w:r w:rsidRPr="002422AD">
        <w:rPr>
          <w:rFonts w:ascii="等线" w:eastAsia="等线" w:hAnsi="Times New Roman"/>
          <w:color w:val="000000"/>
        </w:rPr>
        <w:t>University of Cambridge, Faculty of Law, LL.M</w:t>
      </w:r>
    </w:p>
    <w:p w14:paraId="2528EBDA" w14:textId="77777777" w:rsidR="002422AD" w:rsidRDefault="002422AD" w:rsidP="002422AD">
      <w:pPr>
        <w:pStyle w:val="af5"/>
        <w:numPr>
          <w:ilvl w:val="0"/>
          <w:numId w:val="24"/>
        </w:numPr>
        <w:spacing w:before="120"/>
        <w:ind w:left="690" w:hanging="240"/>
        <w:rPr>
          <w:rFonts w:ascii="等线" w:eastAsia="等线" w:hAnsi="Times New Roman"/>
          <w:color w:val="000000"/>
        </w:rPr>
      </w:pPr>
      <w:r w:rsidRPr="002422AD">
        <w:rPr>
          <w:rFonts w:ascii="等线" w:eastAsia="等线" w:hAnsi="Times New Roman"/>
          <w:color w:val="000000"/>
        </w:rPr>
        <w:t>Tsinghua University, School of Law, Bachelors of Law</w:t>
      </w:r>
    </w:p>
    <w:p w14:paraId="25286113" w14:textId="77777777" w:rsidR="002422AD" w:rsidRDefault="002422AD" w:rsidP="002422AD">
      <w:pPr>
        <w:pStyle w:val="af5"/>
        <w:spacing w:after="0" w:line="480" w:lineRule="auto"/>
        <w:rPr>
          <w:rFonts w:ascii="等线" w:eastAsia="等线" w:hAnsi="等线"/>
          <w:b/>
          <w:sz w:val="24"/>
        </w:rPr>
      </w:pPr>
      <w:r w:rsidRPr="002422AD">
        <w:rPr>
          <w:rFonts w:ascii="等线" w:eastAsia="等线" w:hAnsi="等线"/>
          <w:b/>
          <w:sz w:val="24"/>
        </w:rPr>
        <w:t>Professional Qualification</w:t>
      </w:r>
    </w:p>
    <w:p w14:paraId="5567FC3C" w14:textId="1920D778" w:rsidR="00686369" w:rsidRPr="002422AD" w:rsidRDefault="002422AD" w:rsidP="002422AD">
      <w:pPr>
        <w:pStyle w:val="af5"/>
        <w:numPr>
          <w:ilvl w:val="0"/>
          <w:numId w:val="25"/>
        </w:numPr>
        <w:spacing w:before="120"/>
        <w:ind w:left="690" w:hanging="240"/>
        <w:rPr>
          <w:rFonts w:ascii="等线" w:eastAsia="等线" w:hAnsi="Times New Roman"/>
          <w:color w:val="000000"/>
        </w:rPr>
      </w:pPr>
      <w:r w:rsidRPr="002422AD">
        <w:rPr>
          <w:rFonts w:ascii="等线" w:eastAsia="等线" w:hAnsi="Times New Roman"/>
          <w:color w:val="000000"/>
        </w:rPr>
        <w:t>Admitted to practice in the PRC</w:t>
      </w:r>
    </w:p>
    <w:sectPr w:rsidR="00686369" w:rsidRPr="002422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B3CAE"/>
    <w:multiLevelType w:val="singleLevel"/>
    <w:tmpl w:val="BCE41C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939C5"/>
    <w:multiLevelType w:val="singleLevel"/>
    <w:tmpl w:val="349496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119CF"/>
    <w:multiLevelType w:val="singleLevel"/>
    <w:tmpl w:val="1A4677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6B4763"/>
    <w:multiLevelType w:val="singleLevel"/>
    <w:tmpl w:val="1486B4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0D5C93"/>
    <w:multiLevelType w:val="singleLevel"/>
    <w:tmpl w:val="4EF6B9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4C4128"/>
    <w:multiLevelType w:val="singleLevel"/>
    <w:tmpl w:val="37ECCA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0596C"/>
    <w:multiLevelType w:val="singleLevel"/>
    <w:tmpl w:val="EBD83D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067DE9"/>
    <w:multiLevelType w:val="singleLevel"/>
    <w:tmpl w:val="71589B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4475B"/>
    <w:multiLevelType w:val="singleLevel"/>
    <w:tmpl w:val="2C7E2C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6230AA"/>
    <w:multiLevelType w:val="singleLevel"/>
    <w:tmpl w:val="2B969A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2561928"/>
    <w:multiLevelType w:val="singleLevel"/>
    <w:tmpl w:val="9B9889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850170"/>
    <w:multiLevelType w:val="singleLevel"/>
    <w:tmpl w:val="832810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E2770A"/>
    <w:multiLevelType w:val="singleLevel"/>
    <w:tmpl w:val="4D5ADB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634553"/>
    <w:multiLevelType w:val="singleLevel"/>
    <w:tmpl w:val="53D8DB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487D74"/>
    <w:multiLevelType w:val="singleLevel"/>
    <w:tmpl w:val="12CC6B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1E6E4B"/>
    <w:multiLevelType w:val="singleLevel"/>
    <w:tmpl w:val="CF7E94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2227DC"/>
    <w:multiLevelType w:val="singleLevel"/>
    <w:tmpl w:val="37ECCA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9F77C0"/>
    <w:multiLevelType w:val="singleLevel"/>
    <w:tmpl w:val="76C01C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724EEF"/>
    <w:multiLevelType w:val="singleLevel"/>
    <w:tmpl w:val="883247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596661"/>
    <w:multiLevelType w:val="singleLevel"/>
    <w:tmpl w:val="83DE3F7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CB65CDF"/>
    <w:multiLevelType w:val="singleLevel"/>
    <w:tmpl w:val="B560D3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544D06"/>
    <w:multiLevelType w:val="singleLevel"/>
    <w:tmpl w:val="01BCEA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DE33D4"/>
    <w:multiLevelType w:val="singleLevel"/>
    <w:tmpl w:val="7C4CDA4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7"/>
  </w:num>
  <w:num w:numId="4">
    <w:abstractNumId w:val="0"/>
  </w:num>
  <w:num w:numId="5">
    <w:abstractNumId w:val="4"/>
  </w:num>
  <w:num w:numId="6">
    <w:abstractNumId w:val="1"/>
  </w:num>
  <w:num w:numId="7">
    <w:abstractNumId w:val="8"/>
  </w:num>
  <w:num w:numId="8">
    <w:abstractNumId w:val="12"/>
  </w:num>
  <w:num w:numId="9">
    <w:abstractNumId w:val="3"/>
  </w:num>
  <w:num w:numId="10">
    <w:abstractNumId w:val="6"/>
  </w:num>
  <w:num w:numId="11">
    <w:abstractNumId w:val="22"/>
  </w:num>
  <w:num w:numId="12">
    <w:abstractNumId w:val="2"/>
  </w:num>
  <w:num w:numId="13">
    <w:abstractNumId w:val="13"/>
  </w:num>
  <w:num w:numId="14">
    <w:abstractNumId w:val="20"/>
  </w:num>
  <w:num w:numId="15">
    <w:abstractNumId w:val="14"/>
  </w:num>
  <w:num w:numId="16">
    <w:abstractNumId w:val="23"/>
  </w:num>
  <w:num w:numId="17">
    <w:abstractNumId w:val="9"/>
  </w:num>
  <w:num w:numId="18">
    <w:abstractNumId w:val="21"/>
  </w:num>
  <w:num w:numId="19">
    <w:abstractNumId w:val="16"/>
  </w:num>
  <w:num w:numId="20">
    <w:abstractNumId w:val="24"/>
  </w:num>
  <w:num w:numId="21">
    <w:abstractNumId w:val="15"/>
  </w:num>
  <w:num w:numId="22">
    <w:abstractNumId w:val="19"/>
  </w:num>
  <w:num w:numId="23">
    <w:abstractNumId w:val="7"/>
  </w:num>
  <w:num w:numId="24">
    <w:abstractNumId w:val="5"/>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422AD"/>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22AD"/>
    <w:pPr>
      <w:spacing w:after="120"/>
    </w:pPr>
  </w:style>
  <w:style w:type="character" w:customStyle="1" w:styleId="af6">
    <w:name w:val="正文文本 字符"/>
    <w:basedOn w:val="a0"/>
    <w:link w:val="af5"/>
    <w:uiPriority w:val="99"/>
    <w:rsid w:val="002422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D6D22-9E19-4DC2-98AF-DF74E8DD7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2026-08-04T17:06:00Z</dcterms:created>
  <dcterms:modified xsi:type="dcterms:W3CDTF">2026-08-04T17:06:00Z</dcterms:modified>
</cp:coreProperties>
</file>