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EA9450B" w:rsidR="0049405C" w:rsidRPr="00C24D79" w:rsidRDefault="00B74D33" w:rsidP="00B74D33">
            <w:pPr>
              <w:spacing w:line="720" w:lineRule="auto"/>
              <w:rPr>
                <w:rFonts w:eastAsiaTheme="minorHAnsi"/>
                <w:color w:val="545551"/>
              </w:rPr>
            </w:pPr>
            <w:bookmarkStart w:id="0" w:name="xingming"/>
            <w:bookmarkStart w:id="1" w:name="_GoBack"/>
            <w:bookmarkEnd w:id="1"/>
            <w:r w:rsidRPr="00B74D33">
              <w:rPr>
                <w:rFonts w:ascii="等线" w:eastAsia="等线" w:hAnsi="Times New Roman"/>
                <w:b/>
                <w:color w:val="000000"/>
                <w:sz w:val="48"/>
              </w:rPr>
              <w:t>JUNTING YIN</w:t>
            </w:r>
            <w:bookmarkEnd w:id="0"/>
          </w:p>
          <w:p w14:paraId="706EB16B" w14:textId="5ECA6E84" w:rsidR="0049405C" w:rsidRPr="00C24D79" w:rsidRDefault="00B74D33" w:rsidP="00B74D33">
            <w:pPr>
              <w:spacing w:line="360" w:lineRule="auto"/>
              <w:rPr>
                <w:rFonts w:eastAsiaTheme="minorHAnsi"/>
                <w:b/>
                <w:bCs/>
                <w:color w:val="545551"/>
              </w:rPr>
            </w:pPr>
            <w:bookmarkStart w:id="2" w:name="didian"/>
            <w:r w:rsidRPr="00B74D33">
              <w:rPr>
                <w:rFonts w:ascii="等线" w:eastAsia="等线" w:hAnsi="Times New Roman"/>
                <w:b/>
                <w:bCs/>
                <w:color w:val="000000"/>
              </w:rPr>
              <w:t>Partner</w:t>
            </w:r>
            <w:r w:rsidRPr="00B74D33">
              <w:rPr>
                <w:rFonts w:ascii="等线" w:eastAsia="等线" w:hAnsi="Times New Roman"/>
                <w:b/>
                <w:bCs/>
                <w:color w:val="000000"/>
              </w:rPr>
              <w:t>·</w:t>
            </w:r>
            <w:r w:rsidRPr="00B74D33">
              <w:rPr>
                <w:rFonts w:ascii="等线" w:eastAsia="等线" w:hAnsi="Times New Roman"/>
                <w:b/>
                <w:bCs/>
                <w:color w:val="000000"/>
              </w:rPr>
              <w:t>Beijing</w:t>
            </w:r>
            <w:bookmarkEnd w:id="2"/>
          </w:p>
          <w:p w14:paraId="6199424A" w14:textId="16FEAEA6" w:rsidR="0049405C" w:rsidRPr="00C24D79" w:rsidRDefault="00B74D33" w:rsidP="00B74D33">
            <w:pPr>
              <w:spacing w:line="360" w:lineRule="auto"/>
              <w:rPr>
                <w:rFonts w:eastAsiaTheme="minorHAnsi"/>
                <w:color w:val="545551"/>
              </w:rPr>
            </w:pPr>
            <w:bookmarkStart w:id="3" w:name="dianhua"/>
            <w:r w:rsidRPr="00B74D33">
              <w:rPr>
                <w:rFonts w:ascii="等线" w:eastAsia="等线" w:hAnsi="Times New Roman"/>
                <w:color w:val="000000"/>
              </w:rPr>
              <w:t xml:space="preserve">+86 10 5769 5600 </w:t>
            </w:r>
            <w:bookmarkEnd w:id="3"/>
          </w:p>
          <w:p w14:paraId="4F910ACA" w14:textId="437ED0F9" w:rsidR="0049405C" w:rsidRPr="00C24D79" w:rsidRDefault="00B74D33" w:rsidP="00B74D33">
            <w:pPr>
              <w:spacing w:line="360" w:lineRule="auto"/>
              <w:rPr>
                <w:rFonts w:eastAsiaTheme="minorHAnsi"/>
                <w:color w:val="000000"/>
              </w:rPr>
            </w:pPr>
            <w:bookmarkStart w:id="4" w:name="youxiang"/>
            <w:r w:rsidRPr="00B74D33">
              <w:rPr>
                <w:rFonts w:ascii="等线" w:eastAsia="等线" w:hAnsi="Times New Roman"/>
                <w:color w:val="000000"/>
              </w:rPr>
              <w:t>Junting.Yin@fangdalaw.com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1C1800D" w:rsidR="0049405C" w:rsidRPr="00C24D79" w:rsidRDefault="00B74D3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75A2647" wp14:editId="30D693C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323C2E9" w:rsidR="009465FB" w:rsidRPr="00C24D79" w:rsidRDefault="00B74D33" w:rsidP="007177F3">
            <w:pPr>
              <w:rPr>
                <w:rFonts w:eastAsiaTheme="minorHAnsi"/>
                <w:color w:val="000000"/>
                <w:szCs w:val="21"/>
              </w:rPr>
            </w:pPr>
            <w:bookmarkStart w:id="6" w:name="zhiyelingyu"/>
            <w:r w:rsidRPr="00B74D33">
              <w:rPr>
                <w:rFonts w:ascii="等线" w:eastAsia="等线" w:hAnsi="Times New Roman"/>
                <w:color w:val="000000"/>
                <w:szCs w:val="21"/>
              </w:rPr>
              <w:t>MR. YIN</w:t>
            </w:r>
            <w:r w:rsidRPr="00B74D33">
              <w:rPr>
                <w:rFonts w:ascii="等线" w:eastAsia="等线" w:hAnsi="Times New Roman"/>
                <w:color w:val="000000"/>
                <w:szCs w:val="21"/>
              </w:rPr>
              <w:t>’</w:t>
            </w:r>
            <w:r w:rsidRPr="00B74D33">
              <w:rPr>
                <w:rFonts w:ascii="等线" w:eastAsia="等线" w:hAnsi="Times New Roman"/>
                <w:color w:val="000000"/>
                <w:szCs w:val="21"/>
              </w:rPr>
              <w:t>S PRACTICE FOCUSES ON PATENT INVALIDITY AND RELATED ADMINISTRATIVE LITIGATION PROCEEDINGS, PATENT LITIGATION, AND TRADE SECRET MISAPPROPRIATION.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BDC3E1C" w14:textId="77777777" w:rsidR="00B74D3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D024EA2" w14:textId="77777777" w:rsidR="00B74D33" w:rsidRDefault="00B74D33" w:rsidP="00B74D33">
      <w:pPr>
        <w:pStyle w:val="af5"/>
        <w:spacing w:after="0" w:line="480" w:lineRule="auto"/>
        <w:rPr>
          <w:rFonts w:ascii="等线" w:eastAsia="等线" w:hAnsi="等线"/>
          <w:b/>
          <w:sz w:val="24"/>
        </w:rPr>
      </w:pPr>
      <w:r w:rsidRPr="00B74D33">
        <w:rPr>
          <w:rFonts w:ascii="等线" w:eastAsia="等线" w:hAnsi="等线"/>
          <w:b/>
          <w:sz w:val="24"/>
        </w:rPr>
        <w:t>REPRESENTATIVE MATTERS AND CASES</w:t>
      </w:r>
    </w:p>
    <w:p w14:paraId="698F3607" w14:textId="77777777" w:rsidR="00B74D33" w:rsidRDefault="00B74D33" w:rsidP="00B74D33">
      <w:pPr>
        <w:pStyle w:val="af5"/>
        <w:spacing w:before="120"/>
        <w:rPr>
          <w:rFonts w:ascii="等线" w:eastAsia="等线" w:hAnsi="Times New Roman"/>
          <w:color w:val="000000"/>
        </w:rPr>
      </w:pPr>
    </w:p>
    <w:p w14:paraId="7C70B5E4" w14:textId="77777777" w:rsidR="00B74D33" w:rsidRDefault="00B74D33" w:rsidP="00B74D33">
      <w:pPr>
        <w:pStyle w:val="af5"/>
        <w:numPr>
          <w:ilvl w:val="0"/>
          <w:numId w:val="4"/>
        </w:numPr>
        <w:spacing w:before="120"/>
        <w:ind w:left="690" w:hanging="240"/>
        <w:rPr>
          <w:rFonts w:ascii="等线" w:eastAsia="等线" w:hAnsi="Times New Roman"/>
          <w:color w:val="000000"/>
        </w:rPr>
      </w:pPr>
      <w:r w:rsidRPr="00B74D33">
        <w:rPr>
          <w:rFonts w:ascii="等线" w:eastAsia="等线" w:hAnsi="Times New Roman"/>
          <w:color w:val="000000"/>
        </w:rPr>
        <w:t>Represented Medivation in an administrative litigation proceeding concerning pharmaceutical patents</w:t>
      </w:r>
    </w:p>
    <w:p w14:paraId="0663C42A" w14:textId="77777777" w:rsidR="00B74D33" w:rsidRDefault="00B74D33" w:rsidP="00B74D33">
      <w:pPr>
        <w:pStyle w:val="af5"/>
        <w:numPr>
          <w:ilvl w:val="0"/>
          <w:numId w:val="5"/>
        </w:numPr>
        <w:spacing w:before="120"/>
        <w:ind w:left="690" w:hanging="240"/>
        <w:rPr>
          <w:rFonts w:ascii="等线" w:eastAsia="等线" w:hAnsi="Times New Roman"/>
          <w:color w:val="000000"/>
        </w:rPr>
      </w:pPr>
      <w:r w:rsidRPr="00B74D33">
        <w:rPr>
          <w:rFonts w:ascii="等线" w:eastAsia="等线" w:hAnsi="Times New Roman"/>
          <w:color w:val="000000"/>
        </w:rPr>
        <w:t>Represented Care Strategic in a series of patent invalidity proceedings against Shenzhen JUDCare concerning medical devices</w:t>
      </w:r>
    </w:p>
    <w:p w14:paraId="4AE4A3E4" w14:textId="77777777" w:rsidR="00B74D33" w:rsidRDefault="00B74D33" w:rsidP="00B74D33">
      <w:pPr>
        <w:pStyle w:val="af5"/>
        <w:numPr>
          <w:ilvl w:val="0"/>
          <w:numId w:val="6"/>
        </w:numPr>
        <w:spacing w:before="120"/>
        <w:ind w:left="690" w:hanging="240"/>
        <w:rPr>
          <w:rFonts w:ascii="等线" w:eastAsia="等线" w:hAnsi="Times New Roman"/>
          <w:color w:val="000000"/>
        </w:rPr>
      </w:pPr>
      <w:r w:rsidRPr="00B74D33">
        <w:rPr>
          <w:rFonts w:ascii="等线" w:eastAsia="等线" w:hAnsi="Times New Roman"/>
          <w:color w:val="000000"/>
        </w:rPr>
        <w:t>Advised University of California Board of Regents on administrative litigation proceedings concerning pharmaceutical patents</w:t>
      </w:r>
    </w:p>
    <w:p w14:paraId="022509CC" w14:textId="77777777" w:rsidR="00B74D33" w:rsidRDefault="00B74D33" w:rsidP="00B74D33">
      <w:pPr>
        <w:pStyle w:val="af5"/>
        <w:numPr>
          <w:ilvl w:val="0"/>
          <w:numId w:val="7"/>
        </w:numPr>
        <w:spacing w:before="120"/>
        <w:ind w:left="690" w:hanging="240"/>
        <w:rPr>
          <w:rFonts w:ascii="等线" w:eastAsia="等线" w:hAnsi="Times New Roman"/>
          <w:color w:val="000000"/>
        </w:rPr>
      </w:pPr>
      <w:r w:rsidRPr="00B74D33">
        <w:rPr>
          <w:rFonts w:ascii="等线" w:eastAsia="等线" w:hAnsi="Times New Roman"/>
          <w:color w:val="000000"/>
        </w:rPr>
        <w:t>Represented Intel in a patent infringement lawsuit filed by VLSI Technology and in patent invalidity and administrative litigation proceedings concerning a patent for processor technology</w:t>
      </w:r>
    </w:p>
    <w:p w14:paraId="29917BA8" w14:textId="77777777" w:rsidR="00B74D33" w:rsidRDefault="00B74D33" w:rsidP="00B74D33">
      <w:pPr>
        <w:pStyle w:val="af5"/>
        <w:numPr>
          <w:ilvl w:val="0"/>
          <w:numId w:val="8"/>
        </w:numPr>
        <w:spacing w:before="120"/>
        <w:ind w:left="690" w:hanging="240"/>
        <w:rPr>
          <w:rFonts w:ascii="等线" w:eastAsia="等线" w:hAnsi="Times New Roman"/>
          <w:color w:val="000000"/>
        </w:rPr>
      </w:pPr>
      <w:r w:rsidRPr="00B74D33">
        <w:rPr>
          <w:rFonts w:ascii="等线" w:eastAsia="等线" w:hAnsi="Times New Roman"/>
          <w:color w:val="000000"/>
        </w:rPr>
        <w:t>Represented Apple in a patent infringement lawsuit filed by France Brevets concerning a patent for NFC technology</w:t>
      </w:r>
    </w:p>
    <w:p w14:paraId="2F474066" w14:textId="77777777" w:rsidR="00B74D33" w:rsidRDefault="00B74D33" w:rsidP="00B74D33">
      <w:pPr>
        <w:pStyle w:val="af5"/>
        <w:numPr>
          <w:ilvl w:val="0"/>
          <w:numId w:val="9"/>
        </w:numPr>
        <w:spacing w:before="120"/>
        <w:ind w:left="690" w:hanging="240"/>
        <w:rPr>
          <w:rFonts w:ascii="等线" w:eastAsia="等线" w:hAnsi="Times New Roman"/>
          <w:color w:val="000000"/>
        </w:rPr>
      </w:pPr>
      <w:r w:rsidRPr="00B74D33">
        <w:rPr>
          <w:rFonts w:ascii="等线" w:eastAsia="等线" w:hAnsi="Times New Roman"/>
          <w:color w:val="000000"/>
        </w:rPr>
        <w:t>Represented Apple in several patent infringement lawsuits filed by Flexiworld Technologies concerning patents for network communication technology</w:t>
      </w:r>
    </w:p>
    <w:p w14:paraId="287DC0C3" w14:textId="77777777" w:rsidR="00B74D33" w:rsidRDefault="00B74D33" w:rsidP="00B74D33">
      <w:pPr>
        <w:pStyle w:val="af5"/>
        <w:numPr>
          <w:ilvl w:val="0"/>
          <w:numId w:val="10"/>
        </w:numPr>
        <w:spacing w:before="120"/>
        <w:ind w:left="690" w:hanging="240"/>
        <w:rPr>
          <w:rFonts w:ascii="等线" w:eastAsia="等线" w:hAnsi="Times New Roman"/>
          <w:color w:val="000000"/>
        </w:rPr>
      </w:pPr>
      <w:r w:rsidRPr="00B74D33">
        <w:rPr>
          <w:rFonts w:ascii="等线" w:eastAsia="等线" w:hAnsi="Times New Roman"/>
          <w:color w:val="000000"/>
        </w:rPr>
        <w:t>Represented WhatsApp in a patent infringement lawsuit filed by Wireless Wonders and in invalidity proceedings concerning a patent for network communication technology</w:t>
      </w:r>
    </w:p>
    <w:p w14:paraId="2685D54A" w14:textId="77777777" w:rsidR="00B74D33" w:rsidRDefault="00B74D33" w:rsidP="00B74D33">
      <w:pPr>
        <w:pStyle w:val="af5"/>
        <w:numPr>
          <w:ilvl w:val="0"/>
          <w:numId w:val="11"/>
        </w:numPr>
        <w:spacing w:before="120"/>
        <w:ind w:left="690" w:hanging="240"/>
        <w:rPr>
          <w:rFonts w:ascii="等线" w:eastAsia="等线" w:hAnsi="Times New Roman"/>
          <w:color w:val="000000"/>
        </w:rPr>
      </w:pPr>
      <w:r w:rsidRPr="00B74D33">
        <w:rPr>
          <w:rFonts w:ascii="等线" w:eastAsia="等线" w:hAnsi="Times New Roman"/>
          <w:color w:val="000000"/>
        </w:rPr>
        <w:t>Represented Arcam in a series of patent invalidity proceedings</w:t>
      </w:r>
    </w:p>
    <w:p w14:paraId="44731696" w14:textId="77777777" w:rsidR="00B74D33" w:rsidRDefault="00B74D33" w:rsidP="00B74D33">
      <w:pPr>
        <w:pStyle w:val="af5"/>
        <w:numPr>
          <w:ilvl w:val="0"/>
          <w:numId w:val="12"/>
        </w:numPr>
        <w:spacing w:before="120"/>
        <w:ind w:left="690" w:hanging="240"/>
        <w:rPr>
          <w:rFonts w:ascii="等线" w:eastAsia="等线" w:hAnsi="Times New Roman"/>
          <w:color w:val="000000"/>
        </w:rPr>
      </w:pPr>
      <w:r w:rsidRPr="00B74D33">
        <w:rPr>
          <w:rFonts w:ascii="等线" w:eastAsia="等线" w:hAnsi="Times New Roman"/>
          <w:color w:val="000000"/>
        </w:rPr>
        <w:t>Represented a leading Chinese chemical company in a patent invalidity proceeding</w:t>
      </w:r>
    </w:p>
    <w:p w14:paraId="481329F6" w14:textId="77777777" w:rsidR="00B74D33" w:rsidRDefault="00B74D33" w:rsidP="00B74D33">
      <w:pPr>
        <w:pStyle w:val="af5"/>
        <w:numPr>
          <w:ilvl w:val="0"/>
          <w:numId w:val="13"/>
        </w:numPr>
        <w:spacing w:before="120"/>
        <w:ind w:left="690" w:hanging="240"/>
        <w:rPr>
          <w:rFonts w:ascii="等线" w:eastAsia="等线" w:hAnsi="Times New Roman"/>
          <w:color w:val="000000"/>
        </w:rPr>
      </w:pPr>
      <w:r w:rsidRPr="00B74D33">
        <w:rPr>
          <w:rFonts w:ascii="等线" w:eastAsia="等线" w:hAnsi="Times New Roman"/>
          <w:color w:val="000000"/>
        </w:rPr>
        <w:t>Represented a leading Chinese mechanical manufacturer in trade secret misappropriation litigation and patent invalidity proceedings</w:t>
      </w:r>
    </w:p>
    <w:p w14:paraId="223E0BFC" w14:textId="77777777" w:rsidR="00B74D33" w:rsidRDefault="00B74D33" w:rsidP="00B74D33">
      <w:pPr>
        <w:pStyle w:val="af5"/>
        <w:numPr>
          <w:ilvl w:val="0"/>
          <w:numId w:val="14"/>
        </w:numPr>
        <w:spacing w:before="120"/>
        <w:ind w:left="690" w:hanging="240"/>
        <w:rPr>
          <w:rFonts w:ascii="等线" w:eastAsia="等线" w:hAnsi="Times New Roman"/>
          <w:color w:val="000000"/>
        </w:rPr>
      </w:pPr>
      <w:r w:rsidRPr="00B74D33">
        <w:rPr>
          <w:rFonts w:ascii="等线" w:eastAsia="等线" w:hAnsi="Times New Roman"/>
          <w:color w:val="000000"/>
        </w:rPr>
        <w:t>Advised Illumina, Novartis, etc. on patent infringement and patent stability risks and on other legal issues</w:t>
      </w:r>
    </w:p>
    <w:p w14:paraId="76479531" w14:textId="77777777" w:rsidR="00B74D33" w:rsidRDefault="00B74D33" w:rsidP="00B74D33">
      <w:pPr>
        <w:pStyle w:val="af5"/>
        <w:spacing w:after="0" w:line="480" w:lineRule="auto"/>
        <w:rPr>
          <w:rFonts w:ascii="等线" w:eastAsia="等线" w:hAnsi="等线"/>
          <w:b/>
          <w:sz w:val="24"/>
        </w:rPr>
      </w:pPr>
      <w:r w:rsidRPr="00B74D33">
        <w:rPr>
          <w:rFonts w:ascii="等线" w:eastAsia="等线" w:hAnsi="等线"/>
          <w:b/>
          <w:sz w:val="24"/>
        </w:rPr>
        <w:t>Education</w:t>
      </w:r>
    </w:p>
    <w:p w14:paraId="0B765470" w14:textId="77777777" w:rsidR="00B74D33" w:rsidRDefault="00B74D33" w:rsidP="00B74D33">
      <w:pPr>
        <w:pStyle w:val="af5"/>
        <w:numPr>
          <w:ilvl w:val="0"/>
          <w:numId w:val="15"/>
        </w:numPr>
        <w:spacing w:before="120"/>
        <w:ind w:left="690" w:hanging="240"/>
        <w:rPr>
          <w:rFonts w:ascii="等线" w:eastAsia="等线" w:hAnsi="Times New Roman"/>
          <w:color w:val="000000"/>
        </w:rPr>
      </w:pPr>
      <w:r w:rsidRPr="00B74D33">
        <w:rPr>
          <w:rFonts w:ascii="等线" w:eastAsia="等线" w:hAnsi="Times New Roman"/>
          <w:color w:val="000000"/>
        </w:rPr>
        <w:t>Shandong Academy of Medical Sciences, Master of Medicine</w:t>
      </w:r>
    </w:p>
    <w:p w14:paraId="221CC914" w14:textId="77777777" w:rsidR="00B74D33" w:rsidRDefault="00B74D33" w:rsidP="00B74D33">
      <w:pPr>
        <w:pStyle w:val="af5"/>
        <w:numPr>
          <w:ilvl w:val="0"/>
          <w:numId w:val="16"/>
        </w:numPr>
        <w:spacing w:before="120"/>
        <w:ind w:left="690" w:hanging="240"/>
        <w:rPr>
          <w:rFonts w:ascii="等线" w:eastAsia="等线" w:hAnsi="Times New Roman"/>
          <w:color w:val="000000"/>
        </w:rPr>
      </w:pPr>
      <w:r w:rsidRPr="00B74D33">
        <w:rPr>
          <w:rFonts w:ascii="等线" w:eastAsia="等线" w:hAnsi="Times New Roman"/>
          <w:color w:val="000000"/>
        </w:rPr>
        <w:t>Shandong University, Bachelor of Medicine</w:t>
      </w:r>
    </w:p>
    <w:p w14:paraId="2F81E99C" w14:textId="77777777" w:rsidR="00B74D33" w:rsidRDefault="00B74D33" w:rsidP="00B74D33">
      <w:pPr>
        <w:pStyle w:val="af5"/>
        <w:spacing w:after="0" w:line="480" w:lineRule="auto"/>
        <w:rPr>
          <w:rFonts w:ascii="等线" w:eastAsia="等线" w:hAnsi="等线"/>
          <w:b/>
          <w:sz w:val="24"/>
        </w:rPr>
      </w:pPr>
      <w:r w:rsidRPr="00B74D33">
        <w:rPr>
          <w:rFonts w:ascii="等线" w:eastAsia="等线" w:hAnsi="等线"/>
          <w:b/>
          <w:sz w:val="24"/>
        </w:rPr>
        <w:t>Professional Qualification</w:t>
      </w:r>
    </w:p>
    <w:p w14:paraId="12AE57EE" w14:textId="77777777" w:rsidR="00B74D33" w:rsidRDefault="00B74D33" w:rsidP="00B74D33">
      <w:pPr>
        <w:pStyle w:val="af5"/>
        <w:numPr>
          <w:ilvl w:val="0"/>
          <w:numId w:val="17"/>
        </w:numPr>
        <w:spacing w:before="120"/>
        <w:ind w:left="690" w:hanging="240"/>
        <w:rPr>
          <w:rFonts w:ascii="等线" w:eastAsia="等线" w:hAnsi="Times New Roman"/>
          <w:color w:val="000000"/>
        </w:rPr>
      </w:pPr>
      <w:r w:rsidRPr="00B74D33">
        <w:rPr>
          <w:rFonts w:ascii="等线" w:eastAsia="等线" w:hAnsi="Times New Roman"/>
          <w:color w:val="000000"/>
        </w:rPr>
        <w:t>Admitted to practice in PRC</w:t>
      </w:r>
    </w:p>
    <w:p w14:paraId="25E4B2CA" w14:textId="77777777" w:rsidR="00B74D33" w:rsidRDefault="00B74D33" w:rsidP="00B74D33">
      <w:pPr>
        <w:pStyle w:val="af5"/>
        <w:numPr>
          <w:ilvl w:val="0"/>
          <w:numId w:val="18"/>
        </w:numPr>
        <w:spacing w:before="120"/>
        <w:ind w:left="690" w:hanging="240"/>
        <w:rPr>
          <w:rFonts w:ascii="等线" w:eastAsia="等线" w:hAnsi="Times New Roman"/>
          <w:color w:val="000000"/>
        </w:rPr>
      </w:pPr>
      <w:r w:rsidRPr="00B74D33">
        <w:rPr>
          <w:rFonts w:ascii="等线" w:eastAsia="等线" w:hAnsi="Times New Roman"/>
          <w:color w:val="000000"/>
        </w:rPr>
        <w:t>Admitted to practice before SIPO</w:t>
      </w:r>
    </w:p>
    <w:p w14:paraId="71E8F18F" w14:textId="77777777" w:rsidR="00B74D33" w:rsidRDefault="00B74D33" w:rsidP="00B74D33">
      <w:pPr>
        <w:pStyle w:val="af5"/>
        <w:spacing w:after="0" w:line="480" w:lineRule="auto"/>
        <w:rPr>
          <w:rFonts w:ascii="等线" w:eastAsia="等线" w:hAnsi="等线"/>
          <w:b/>
          <w:sz w:val="24"/>
        </w:rPr>
      </w:pPr>
      <w:r w:rsidRPr="00B74D33">
        <w:rPr>
          <w:rFonts w:ascii="等线" w:eastAsia="等线" w:hAnsi="等线"/>
          <w:b/>
          <w:sz w:val="24"/>
        </w:rPr>
        <w:t>Professional Background</w:t>
      </w:r>
    </w:p>
    <w:p w14:paraId="5567FC3C" w14:textId="60AC016F" w:rsidR="00686369" w:rsidRPr="00B74D33" w:rsidRDefault="00B74D33" w:rsidP="00B74D33">
      <w:pPr>
        <w:pStyle w:val="af5"/>
        <w:numPr>
          <w:ilvl w:val="0"/>
          <w:numId w:val="19"/>
        </w:numPr>
        <w:spacing w:before="120"/>
        <w:ind w:left="690" w:hanging="240"/>
        <w:rPr>
          <w:rFonts w:ascii="等线" w:eastAsia="等线" w:hAnsi="Times New Roman"/>
          <w:color w:val="000000"/>
        </w:rPr>
      </w:pPr>
      <w:r w:rsidRPr="00B74D33">
        <w:rPr>
          <w:rFonts w:ascii="等线" w:eastAsia="等线" w:hAnsi="Times New Roman"/>
          <w:color w:val="000000"/>
        </w:rPr>
        <w:t>Before joining Fangda, Mr. Yin served for over 10 years as a patent examiner at CNIPA</w:t>
      </w:r>
      <w:r w:rsidRPr="00B74D33">
        <w:rPr>
          <w:rFonts w:ascii="等线" w:eastAsia="等线" w:hAnsi="Times New Roman"/>
          <w:color w:val="000000"/>
        </w:rPr>
        <w:t>’</w:t>
      </w:r>
      <w:r w:rsidRPr="00B74D33">
        <w:rPr>
          <w:rFonts w:ascii="等线" w:eastAsia="等线" w:hAnsi="Times New Roman"/>
          <w:color w:val="000000"/>
        </w:rPr>
        <w:t>s Pharmaceutical and Biological Examination Department for substantive examination and at its Patent Reexamination Board for reexamination and invalidity. He examined hundreds of patent reexamination and invalidation cases for chemical, pharmaceutical and mechanical invention patents and design patents, including invalidity cases involving Lenalidomide, Imatinib, Erlotinib, Chidamide, Sofosbuvir, Tenofovir alafenamide, and Velpatasvir.</w:t>
      </w:r>
    </w:p>
    <w:sectPr w:rsidR="00686369" w:rsidRPr="00B74D3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57F4B"/>
    <w:multiLevelType w:val="singleLevel"/>
    <w:tmpl w:val="837EF38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ED4115"/>
    <w:multiLevelType w:val="singleLevel"/>
    <w:tmpl w:val="5F469E4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0E2E03"/>
    <w:multiLevelType w:val="singleLevel"/>
    <w:tmpl w:val="56AA44B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1B3D4F"/>
    <w:multiLevelType w:val="singleLevel"/>
    <w:tmpl w:val="AB14B9C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3815B3"/>
    <w:multiLevelType w:val="singleLevel"/>
    <w:tmpl w:val="CB889D5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A6736C"/>
    <w:multiLevelType w:val="singleLevel"/>
    <w:tmpl w:val="2A42A97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498099F"/>
    <w:multiLevelType w:val="singleLevel"/>
    <w:tmpl w:val="484AB1A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2076E72"/>
    <w:multiLevelType w:val="singleLevel"/>
    <w:tmpl w:val="EB46A57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8F710F6"/>
    <w:multiLevelType w:val="singleLevel"/>
    <w:tmpl w:val="D5E657E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02936F0"/>
    <w:multiLevelType w:val="singleLevel"/>
    <w:tmpl w:val="AD86A18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82D2E98"/>
    <w:multiLevelType w:val="singleLevel"/>
    <w:tmpl w:val="354879D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3953434"/>
    <w:multiLevelType w:val="singleLevel"/>
    <w:tmpl w:val="EC56458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AD27BD9"/>
    <w:multiLevelType w:val="singleLevel"/>
    <w:tmpl w:val="837EF38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DD9235B"/>
    <w:multiLevelType w:val="singleLevel"/>
    <w:tmpl w:val="DA3608E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8387604"/>
    <w:multiLevelType w:val="singleLevel"/>
    <w:tmpl w:val="24BA74D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3205948"/>
    <w:multiLevelType w:val="singleLevel"/>
    <w:tmpl w:val="562AF50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684678F"/>
    <w:multiLevelType w:val="singleLevel"/>
    <w:tmpl w:val="BE66C026"/>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0"/>
  </w:num>
  <w:num w:numId="3">
    <w:abstractNumId w:val="16"/>
  </w:num>
  <w:num w:numId="4">
    <w:abstractNumId w:val="15"/>
  </w:num>
  <w:num w:numId="5">
    <w:abstractNumId w:val="2"/>
  </w:num>
  <w:num w:numId="6">
    <w:abstractNumId w:val="17"/>
  </w:num>
  <w:num w:numId="7">
    <w:abstractNumId w:val="6"/>
  </w:num>
  <w:num w:numId="8">
    <w:abstractNumId w:val="9"/>
  </w:num>
  <w:num w:numId="9">
    <w:abstractNumId w:val="12"/>
  </w:num>
  <w:num w:numId="10">
    <w:abstractNumId w:val="5"/>
  </w:num>
  <w:num w:numId="11">
    <w:abstractNumId w:val="13"/>
  </w:num>
  <w:num w:numId="12">
    <w:abstractNumId w:val="3"/>
  </w:num>
  <w:num w:numId="13">
    <w:abstractNumId w:val="1"/>
  </w:num>
  <w:num w:numId="14">
    <w:abstractNumId w:val="11"/>
  </w:num>
  <w:num w:numId="15">
    <w:abstractNumId w:val="18"/>
  </w:num>
  <w:num w:numId="16">
    <w:abstractNumId w:val="4"/>
  </w:num>
  <w:num w:numId="17">
    <w:abstractNumId w:val="8"/>
  </w:num>
  <w:num w:numId="18">
    <w:abstractNumId w:val="14"/>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74D33"/>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74D33"/>
    <w:pPr>
      <w:spacing w:after="120"/>
    </w:pPr>
  </w:style>
  <w:style w:type="character" w:customStyle="1" w:styleId="af6">
    <w:name w:val="正文文本 字符"/>
    <w:basedOn w:val="a0"/>
    <w:link w:val="af5"/>
    <w:uiPriority w:val="99"/>
    <w:rsid w:val="00B74D3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B656E5-F63A-4B45-8F75-7E357AECB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355</Words>
  <Characters>2027</Characters>
  <Application>Microsoft Office Word</Application>
  <DocSecurity>0</DocSecurity>
  <Lines>16</Lines>
  <Paragraphs>4</Paragraphs>
  <ScaleCrop>false</ScaleCrop>
  <Company/>
  <LinksUpToDate>false</LinksUpToDate>
  <CharactersWithSpaces>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2026-10-28T09:53:00Z</dcterms:created>
  <dcterms:modified xsi:type="dcterms:W3CDTF">2026-10-28T09:53:00Z</dcterms:modified>
</cp:coreProperties>
</file>