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378A91E" w:rsidR="0049405C" w:rsidRPr="00C24D79" w:rsidRDefault="006431BE" w:rsidP="006431B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431BE">
              <w:rPr>
                <w:rFonts w:ascii="等线" w:eastAsia="等线" w:hAnsi="Times New Roman"/>
                <w:b/>
                <w:color w:val="000000"/>
                <w:sz w:val="48"/>
              </w:rPr>
              <w:t>ZHANGXIAN CHEN</w:t>
            </w:r>
            <w:bookmarkEnd w:id="0"/>
          </w:p>
          <w:p w14:paraId="706EB16B" w14:textId="26FCBDD0" w:rsidR="0049405C" w:rsidRPr="00C24D79" w:rsidRDefault="006431BE" w:rsidP="006431B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431B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6431B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431BE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490AAD34" w:rsidR="0049405C" w:rsidRPr="00C24D79" w:rsidRDefault="006431BE" w:rsidP="006431B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431BE">
              <w:rPr>
                <w:rFonts w:ascii="等线" w:eastAsia="等线" w:hAnsi="Times New Roman"/>
                <w:color w:val="000000"/>
              </w:rPr>
              <w:t xml:space="preserve">+86 10 5769 4281 </w:t>
            </w:r>
            <w:bookmarkEnd w:id="3"/>
          </w:p>
          <w:p w14:paraId="4F910ACA" w14:textId="39A37929" w:rsidR="0049405C" w:rsidRPr="00C24D79" w:rsidRDefault="006431BE" w:rsidP="006431B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431BE">
              <w:rPr>
                <w:rFonts w:ascii="等线" w:eastAsia="等线" w:hAnsi="Times New Roman"/>
                <w:color w:val="000000"/>
              </w:rPr>
              <w:t>zhangxian.chen@fangdalaw.com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C8AABE2" w:rsidR="0049405C" w:rsidRPr="00C24D79" w:rsidRDefault="006431B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EF0DFEE" wp14:editId="397EA70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F6BE87E" w:rsidR="009465FB" w:rsidRPr="00C24D79" w:rsidRDefault="006431B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431BE">
              <w:rPr>
                <w:rFonts w:ascii="等线" w:eastAsia="等线" w:hAnsi="Times New Roman"/>
                <w:color w:val="000000"/>
                <w:szCs w:val="21"/>
              </w:rPr>
              <w:t xml:space="preserve">ZHANGXIAN CHEN SPECIALIZES IN FOREIGN DIRECT INVESTMENT, M&amp;A, RESTRUCTURING, SECURITIES OFFERING AND LISTING, AND GENERAL CORPORATE MATTERS.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2602518" w14:textId="77777777" w:rsidR="006431B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FBC830E" w14:textId="77777777" w:rsidR="006431BE" w:rsidRDefault="006431BE" w:rsidP="006431B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431BE">
        <w:rPr>
          <w:rFonts w:ascii="等线" w:eastAsia="等线" w:hAnsi="等线"/>
          <w:b/>
          <w:sz w:val="24"/>
        </w:rPr>
        <w:t>REPRESENTATIVE MATTERS AND CASES</w:t>
      </w:r>
    </w:p>
    <w:p w14:paraId="660E8249" w14:textId="77777777" w:rsidR="006431BE" w:rsidRDefault="006431BE" w:rsidP="006431B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D118821" w14:textId="77777777" w:rsidR="006431BE" w:rsidRDefault="006431BE" w:rsidP="006431B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31BE">
        <w:rPr>
          <w:rFonts w:ascii="等线" w:eastAsia="等线" w:hAnsi="Times New Roman"/>
          <w:color w:val="000000"/>
        </w:rPr>
        <w:t>Advised Gambol Pet Group (SZ301498) on its Series B Financing and it</w:t>
      </w:r>
      <w:r w:rsidRPr="006431BE">
        <w:rPr>
          <w:rFonts w:ascii="等线" w:eastAsia="等线" w:hAnsi="Times New Roman"/>
          <w:color w:val="000000"/>
        </w:rPr>
        <w:t>’</w:t>
      </w:r>
      <w:r w:rsidRPr="006431BE">
        <w:rPr>
          <w:rFonts w:ascii="等线" w:eastAsia="等线" w:hAnsi="Times New Roman"/>
          <w:color w:val="000000"/>
        </w:rPr>
        <w:t>s successful A share IPO on the ChiNext board of the Shenzhen Stock Exchange;</w:t>
      </w:r>
    </w:p>
    <w:p w14:paraId="4EB76EF5" w14:textId="77777777" w:rsidR="006431BE" w:rsidRDefault="006431BE" w:rsidP="006431B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31BE">
        <w:rPr>
          <w:rFonts w:ascii="等线" w:eastAsia="等线" w:hAnsi="Times New Roman"/>
          <w:color w:val="000000"/>
        </w:rPr>
        <w:t>Advised XPENG Inc. (NYSE: XPEV and HKEX: 9868-W) on its strategic partnership with Didi Global Inc., upon which, XPENG issues shares to DiDi and acquires the assets and R&amp;D capabilities related to DiDi's Smart EV project;</w:t>
      </w:r>
    </w:p>
    <w:p w14:paraId="296DE208" w14:textId="77777777" w:rsidR="006431BE" w:rsidRDefault="006431BE" w:rsidP="006431B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31BE">
        <w:rPr>
          <w:rFonts w:ascii="等线" w:eastAsia="等线" w:hAnsi="Times New Roman"/>
          <w:color w:val="000000"/>
        </w:rPr>
        <w:t>Advised KKR on its investments in the PRC assets of NVC Lighting, Adopt A Cow, Gambol Pet Group, Yuehai Feeds, Jiangsu Yuguan, Centrin Huaqiao Data Center and some other projects;</w:t>
      </w:r>
    </w:p>
    <w:p w14:paraId="13726D71" w14:textId="77777777" w:rsidR="006431BE" w:rsidRDefault="006431BE" w:rsidP="006431B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31BE">
        <w:rPr>
          <w:rFonts w:ascii="等线" w:eastAsia="等线" w:hAnsi="Times New Roman"/>
          <w:color w:val="000000"/>
        </w:rPr>
        <w:t>Advised DCP Capital on its investments in Datong Insurance, Hotwon Group, Adopt A Cow, Jiuyue Hospital Management Group and some other companies;</w:t>
      </w:r>
    </w:p>
    <w:p w14:paraId="2EA36390" w14:textId="77777777" w:rsidR="006431BE" w:rsidRDefault="006431BE" w:rsidP="006431B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31BE">
        <w:rPr>
          <w:rFonts w:ascii="等线" w:eastAsia="等线" w:hAnsi="Times New Roman"/>
          <w:color w:val="000000"/>
        </w:rPr>
        <w:t>Advised China Reform Venture Capital on its investments in Huafeng Test &amp; Control (SH688200) and Xidi Microelectronics (SH688173);</w:t>
      </w:r>
    </w:p>
    <w:p w14:paraId="35B73E06" w14:textId="77777777" w:rsidR="006431BE" w:rsidRDefault="006431BE" w:rsidP="006431B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31BE">
        <w:rPr>
          <w:rFonts w:ascii="等线" w:eastAsia="等线" w:hAnsi="Times New Roman"/>
          <w:color w:val="000000"/>
        </w:rPr>
        <w:t>Advised Morgan Stanley on its investments in One &amp; Only Medical Cosmetology Group, Yancheng Haipurun Membrane Technology Co., Ltd. and some other companies;</w:t>
      </w:r>
    </w:p>
    <w:p w14:paraId="60907D40" w14:textId="77777777" w:rsidR="006431BE" w:rsidRDefault="006431BE" w:rsidP="006431B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31BE">
        <w:rPr>
          <w:rFonts w:ascii="等线" w:eastAsia="等线" w:hAnsi="Times New Roman"/>
          <w:color w:val="000000"/>
        </w:rPr>
        <w:t>Advised CMC Capital on its investments in KK Group, LAIX (a NASDAQ-listed company), Daylight Entertainment and some other companies;</w:t>
      </w:r>
    </w:p>
    <w:p w14:paraId="1706942F" w14:textId="77777777" w:rsidR="006431BE" w:rsidRDefault="006431BE" w:rsidP="006431B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31BE">
        <w:rPr>
          <w:rFonts w:ascii="等线" w:eastAsia="等线" w:hAnsi="Times New Roman"/>
          <w:color w:val="000000"/>
        </w:rPr>
        <w:t>Advised KKR, DCP Capital, Haitong International, Morgan Stanley and some other investors on their investments in a series of Data Center Projects in mainland China;</w:t>
      </w:r>
    </w:p>
    <w:p w14:paraId="690B7D70" w14:textId="77777777" w:rsidR="006431BE" w:rsidRDefault="006431BE" w:rsidP="006431B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31BE">
        <w:rPr>
          <w:rFonts w:ascii="等线" w:eastAsia="等线" w:hAnsi="Times New Roman"/>
          <w:color w:val="000000"/>
        </w:rPr>
        <w:t>Advised SoReal Culture Group on its Series Pre-A to Series C Financing, Red-Chip structure and general operation matters;</w:t>
      </w:r>
    </w:p>
    <w:p w14:paraId="149E648D" w14:textId="77777777" w:rsidR="006431BE" w:rsidRDefault="006431BE" w:rsidP="006431B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31BE">
        <w:rPr>
          <w:rFonts w:ascii="等线" w:eastAsia="等线" w:hAnsi="Times New Roman"/>
          <w:color w:val="000000"/>
        </w:rPr>
        <w:t>Acted as the Sponsor</w:t>
      </w:r>
      <w:r w:rsidRPr="006431BE">
        <w:rPr>
          <w:rFonts w:ascii="等线" w:eastAsia="等线" w:hAnsi="Times New Roman"/>
          <w:color w:val="000000"/>
        </w:rPr>
        <w:t>’</w:t>
      </w:r>
      <w:r w:rsidRPr="006431BE">
        <w:rPr>
          <w:rFonts w:ascii="等线" w:eastAsia="等线" w:hAnsi="Times New Roman"/>
          <w:color w:val="000000"/>
        </w:rPr>
        <w:t>s PRC counsel in the IPO on SEHK by COFCO Meat (01610), Regina Miracle (02199), Zhongliang Womai and some other real estate companies.</w:t>
      </w:r>
    </w:p>
    <w:p w14:paraId="42FCB522" w14:textId="77777777" w:rsidR="006431BE" w:rsidRDefault="006431BE" w:rsidP="006431B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431BE">
        <w:rPr>
          <w:rFonts w:ascii="等线" w:eastAsia="等线" w:hAnsi="等线"/>
          <w:b/>
          <w:sz w:val="24"/>
        </w:rPr>
        <w:t>Education</w:t>
      </w:r>
    </w:p>
    <w:p w14:paraId="57188DD8" w14:textId="77777777" w:rsidR="006431BE" w:rsidRDefault="006431BE" w:rsidP="006431B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31BE">
        <w:rPr>
          <w:rFonts w:ascii="等线" w:eastAsia="等线" w:hAnsi="Times New Roman"/>
          <w:color w:val="000000"/>
        </w:rPr>
        <w:t>China University of Political Science and Law, LL.M.</w:t>
      </w:r>
    </w:p>
    <w:p w14:paraId="12FCE475" w14:textId="77777777" w:rsidR="006431BE" w:rsidRDefault="006431BE" w:rsidP="006431B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31BE">
        <w:rPr>
          <w:rFonts w:ascii="等线" w:eastAsia="等线" w:hAnsi="Times New Roman"/>
          <w:color w:val="000000"/>
        </w:rPr>
        <w:t>China University of Political Science and Law, LL.B.</w:t>
      </w:r>
    </w:p>
    <w:p w14:paraId="3803BCE0" w14:textId="77777777" w:rsidR="006431BE" w:rsidRDefault="006431BE" w:rsidP="006431B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431BE">
        <w:rPr>
          <w:rFonts w:ascii="等线" w:eastAsia="等线" w:hAnsi="等线"/>
          <w:b/>
          <w:sz w:val="24"/>
        </w:rPr>
        <w:t>Professional Qualification</w:t>
      </w:r>
    </w:p>
    <w:p w14:paraId="0BBB0DD6" w14:textId="77777777" w:rsidR="006431BE" w:rsidRDefault="006431BE" w:rsidP="006431B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31BE">
        <w:rPr>
          <w:rFonts w:ascii="等线" w:eastAsia="等线" w:hAnsi="Times New Roman"/>
          <w:color w:val="000000"/>
        </w:rPr>
        <w:t>Admitted to practice in the PRC</w:t>
      </w:r>
    </w:p>
    <w:p w14:paraId="01F5DD0F" w14:textId="77777777" w:rsidR="006431BE" w:rsidRDefault="006431BE" w:rsidP="006431B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431BE">
        <w:rPr>
          <w:rFonts w:ascii="等线" w:eastAsia="等线" w:hAnsi="等线"/>
          <w:b/>
          <w:sz w:val="24"/>
        </w:rPr>
        <w:t>Professional Background</w:t>
      </w:r>
    </w:p>
    <w:p w14:paraId="5567FC3C" w14:textId="502E2765" w:rsidR="00686369" w:rsidRPr="006431BE" w:rsidRDefault="006431BE" w:rsidP="006431B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431BE">
        <w:rPr>
          <w:rFonts w:ascii="等线" w:eastAsia="等线" w:hAnsi="Times New Roman"/>
          <w:color w:val="000000"/>
        </w:rPr>
        <w:t>Zhangxian Chen joined Fangda in 2015.</w:t>
      </w:r>
    </w:p>
    <w:sectPr w:rsidR="00686369" w:rsidRPr="006431B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029A"/>
    <w:multiLevelType w:val="singleLevel"/>
    <w:tmpl w:val="2B5277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9413AB"/>
    <w:multiLevelType w:val="singleLevel"/>
    <w:tmpl w:val="77EABB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5E5C19"/>
    <w:multiLevelType w:val="singleLevel"/>
    <w:tmpl w:val="25349B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BE0760"/>
    <w:multiLevelType w:val="singleLevel"/>
    <w:tmpl w:val="2B5277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B30477"/>
    <w:multiLevelType w:val="singleLevel"/>
    <w:tmpl w:val="2CE84E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5A57574"/>
    <w:multiLevelType w:val="singleLevel"/>
    <w:tmpl w:val="4AF63B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625192B"/>
    <w:multiLevelType w:val="singleLevel"/>
    <w:tmpl w:val="17AEC3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32A0FED"/>
    <w:multiLevelType w:val="singleLevel"/>
    <w:tmpl w:val="DCF2F0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5FF3662"/>
    <w:multiLevelType w:val="singleLevel"/>
    <w:tmpl w:val="B972DA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FC35DC5"/>
    <w:multiLevelType w:val="singleLevel"/>
    <w:tmpl w:val="58A08D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11A0E25"/>
    <w:multiLevelType w:val="singleLevel"/>
    <w:tmpl w:val="647EC7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25A01AE"/>
    <w:multiLevelType w:val="singleLevel"/>
    <w:tmpl w:val="263AC7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C5E3BD0"/>
    <w:multiLevelType w:val="singleLevel"/>
    <w:tmpl w:val="948AFD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86E64B7"/>
    <w:multiLevelType w:val="singleLevel"/>
    <w:tmpl w:val="D068C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EEC7968"/>
    <w:multiLevelType w:val="singleLevel"/>
    <w:tmpl w:val="9F6EE2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13"/>
  </w:num>
  <w:num w:numId="4">
    <w:abstractNumId w:val="2"/>
  </w:num>
  <w:num w:numId="5">
    <w:abstractNumId w:val="5"/>
  </w:num>
  <w:num w:numId="6">
    <w:abstractNumId w:val="14"/>
  </w:num>
  <w:num w:numId="7">
    <w:abstractNumId w:val="8"/>
  </w:num>
  <w:num w:numId="8">
    <w:abstractNumId w:val="11"/>
  </w:num>
  <w:num w:numId="9">
    <w:abstractNumId w:val="12"/>
  </w:num>
  <w:num w:numId="10">
    <w:abstractNumId w:val="6"/>
  </w:num>
  <w:num w:numId="11">
    <w:abstractNumId w:val="1"/>
  </w:num>
  <w:num w:numId="12">
    <w:abstractNumId w:val="4"/>
  </w:num>
  <w:num w:numId="13">
    <w:abstractNumId w:val="16"/>
  </w:num>
  <w:num w:numId="14">
    <w:abstractNumId w:val="15"/>
  </w:num>
  <w:num w:numId="15">
    <w:abstractNumId w:val="9"/>
  </w:num>
  <w:num w:numId="16">
    <w:abstractNumId w:val="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431BE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431B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431B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A3AD1BD-76BD-49D0-B301-41F69D687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2026-10-28T09:05:00Z</dcterms:created>
  <dcterms:modified xsi:type="dcterms:W3CDTF">2026-10-28T09:05:00Z</dcterms:modified>
</cp:coreProperties>
</file>