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10418C" w:rsidR="0049405C" w:rsidRPr="00C24D79" w:rsidRDefault="00D23C71" w:rsidP="00D23C7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3C71">
              <w:rPr>
                <w:rFonts w:ascii="等线" w:eastAsia="等线" w:hAnsi="Times New Roman"/>
                <w:b/>
                <w:color w:val="000000"/>
                <w:sz w:val="48"/>
              </w:rPr>
              <w:t>YINGYING WANG</w:t>
            </w:r>
            <w:bookmarkEnd w:id="0"/>
          </w:p>
          <w:p w14:paraId="706EB16B" w14:textId="3BAF887A" w:rsidR="0049405C" w:rsidRPr="00C24D79" w:rsidRDefault="00D23C71" w:rsidP="00D23C7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proofErr w:type="spellStart"/>
            <w:r w:rsidRPr="00D23C7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23C7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3C71">
              <w:rPr>
                <w:rFonts w:ascii="等线" w:eastAsia="等线" w:hAnsi="Times New Roman"/>
                <w:b/>
                <w:bCs/>
                <w:color w:val="000000"/>
              </w:rPr>
              <w:t>Shanghai,Singapore</w:t>
            </w:r>
            <w:bookmarkEnd w:id="2"/>
            <w:proofErr w:type="spellEnd"/>
          </w:p>
          <w:p w14:paraId="6199424A" w14:textId="58138A62" w:rsidR="0049405C" w:rsidRPr="00C24D79" w:rsidRDefault="00D23C71" w:rsidP="00D23C7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3C71">
              <w:rPr>
                <w:rFonts w:ascii="等线" w:eastAsia="等线" w:hAnsi="Times New Roman"/>
                <w:color w:val="000000"/>
              </w:rPr>
              <w:t>+86 21 2208 1166 / +65 6859 6789</w:t>
            </w:r>
            <w:bookmarkEnd w:id="3"/>
          </w:p>
          <w:p w14:paraId="4F910ACA" w14:textId="00B0B82F" w:rsidR="0049405C" w:rsidRPr="00C24D79" w:rsidRDefault="00D23C71" w:rsidP="00D23C7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3C71">
              <w:rPr>
                <w:rFonts w:ascii="等线" w:eastAsia="等线" w:hAnsi="Times New Roman"/>
                <w:color w:val="000000"/>
              </w:rPr>
              <w:t>ywang@fangdalaw.com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612AC8" w:rsidR="0049405C" w:rsidRPr="00C24D79" w:rsidRDefault="00D23C7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B2FDD4" wp14:editId="64554B7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9689BD" w:rsidR="009465FB" w:rsidRPr="00C24D79" w:rsidRDefault="00D23C7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3C71">
              <w:rPr>
                <w:rFonts w:ascii="等线" w:eastAsia="等线" w:hAnsi="Times New Roman"/>
                <w:color w:val="000000"/>
                <w:szCs w:val="21"/>
              </w:rPr>
              <w:t>MS. WANG SPECIALIZES IN REAL ESTATE, HOTEL MANAGEMENT, CONSTRUCTION AND INFRASTRUCTURE DEVELOPMENT, AND CHINESE COMPANIES</w:t>
            </w:r>
            <w:r w:rsidRPr="00D23C71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23C71">
              <w:rPr>
                <w:rFonts w:ascii="等线" w:eastAsia="等线" w:hAnsi="Times New Roman"/>
                <w:color w:val="000000"/>
                <w:szCs w:val="21"/>
              </w:rPr>
              <w:t xml:space="preserve"> OUTBOUND INVESTMENT PROJECTS IN SOUTH EAST ASIA.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A1590A" w14:textId="77777777" w:rsidR="00D23C7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F50678" w14:textId="77777777" w:rsidR="00D23C71" w:rsidRDefault="00D23C71" w:rsidP="00D23C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3C71">
        <w:rPr>
          <w:rFonts w:ascii="等线" w:eastAsia="等线" w:hAnsi="等线"/>
          <w:b/>
          <w:sz w:val="24"/>
        </w:rPr>
        <w:t>REPRESENTATIVE MATTERS AND CASES</w:t>
      </w:r>
    </w:p>
    <w:p w14:paraId="3751A304" w14:textId="77777777" w:rsidR="00D23C71" w:rsidRDefault="00D23C71" w:rsidP="00D23C7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Real Estate and Hotel Management Projects</w:t>
      </w:r>
    </w:p>
    <w:p w14:paraId="0C64AA57" w14:textId="77777777" w:rsidR="00D23C71" w:rsidRDefault="00D23C71" w:rsidP="00D23C71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Kerry Properties its investment, acquisition, development and financing of real estate projects in Shanghai and other cities in China</w:t>
      </w:r>
    </w:p>
    <w:p w14:paraId="076F3B47" w14:textId="77777777" w:rsidR="00D23C71" w:rsidRDefault="00D23C71" w:rsidP="00D23C71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JPMorgan in its acquisition of an interest in a greenfield office and commercial property development project in Shanghai</w:t>
      </w:r>
    </w:p>
    <w:p w14:paraId="58766273" w14:textId="77777777" w:rsidR="00D23C71" w:rsidRDefault="00D23C71" w:rsidP="00D23C71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Brookfield in its investment in China </w:t>
      </w:r>
      <w:proofErr w:type="spellStart"/>
      <w:r w:rsidRPr="00D23C71">
        <w:rPr>
          <w:rFonts w:ascii="等线" w:eastAsia="等线" w:hAnsi="Times New Roman"/>
          <w:color w:val="000000"/>
        </w:rPr>
        <w:t>Xintiandi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, owned by </w:t>
      </w:r>
      <w:proofErr w:type="spellStart"/>
      <w:r w:rsidRPr="00D23C71">
        <w:rPr>
          <w:rFonts w:ascii="等线" w:eastAsia="等线" w:hAnsi="Times New Roman"/>
          <w:color w:val="000000"/>
        </w:rPr>
        <w:t>Shui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On Land</w:t>
      </w:r>
    </w:p>
    <w:p w14:paraId="48DA49E3" w14:textId="77777777" w:rsidR="00D23C71" w:rsidRDefault="00D23C71" w:rsidP="00D23C7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the owner of a premier office building in Shanghai's The Center in the sale of the building to China Pacific Life Insurance Group</w:t>
      </w:r>
    </w:p>
    <w:p w14:paraId="02B5A1F9" w14:textId="77777777" w:rsidR="00D23C71" w:rsidRDefault="00D23C71" w:rsidP="00D23C7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AMB/Prologis China in its various industrial land and warehousing property acquisition projects and its construction and leasing matters</w:t>
      </w:r>
    </w:p>
    <w:p w14:paraId="570488F2" w14:textId="77777777" w:rsidR="00D23C71" w:rsidRDefault="00D23C71" w:rsidP="00D23C7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IDI </w:t>
      </w:r>
      <w:proofErr w:type="spellStart"/>
      <w:r w:rsidRPr="00D23C71">
        <w:rPr>
          <w:rFonts w:ascii="等线" w:eastAsia="等线" w:hAnsi="Times New Roman"/>
          <w:color w:val="000000"/>
        </w:rPr>
        <w:t>Gazeley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 its various industrial land and warehousing property acquisition projects and its construction and operation matters</w:t>
      </w:r>
    </w:p>
    <w:p w14:paraId="776F2086" w14:textId="77777777" w:rsidR="00D23C71" w:rsidRDefault="00D23C71" w:rsidP="00D23C7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Alibaba in purchasing and developing certain real estate projects</w:t>
      </w:r>
    </w:p>
    <w:p w14:paraId="6B8B394F" w14:textId="77777777" w:rsidR="00D23C71" w:rsidRDefault="00D23C71" w:rsidP="00D23C7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</w:t>
      </w:r>
      <w:proofErr w:type="spellStart"/>
      <w:r w:rsidRPr="00D23C71">
        <w:rPr>
          <w:rFonts w:ascii="等线" w:eastAsia="等线" w:hAnsi="Times New Roman"/>
          <w:color w:val="000000"/>
        </w:rPr>
        <w:t>Ascott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Group on a joint venture in a residential development project in Shanghai</w:t>
      </w:r>
    </w:p>
    <w:p w14:paraId="7A8C144F" w14:textId="77777777" w:rsidR="00D23C71" w:rsidRDefault="00D23C71" w:rsidP="00D23C7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CSI Group in the sale of an office building in Shanghai </w:t>
      </w:r>
      <w:proofErr w:type="spellStart"/>
      <w:r w:rsidRPr="00D23C71">
        <w:rPr>
          <w:rFonts w:ascii="等线" w:eastAsia="等线" w:hAnsi="Times New Roman"/>
          <w:color w:val="000000"/>
        </w:rPr>
        <w:t>Xintiandi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</w:t>
      </w:r>
      <w:r w:rsidRPr="00D23C71">
        <w:rPr>
          <w:rFonts w:ascii="等线" w:eastAsia="等线" w:hAnsi="Times New Roman"/>
          <w:color w:val="000000"/>
        </w:rPr>
        <w:t>–</w:t>
      </w:r>
      <w:r w:rsidRPr="00D23C71">
        <w:rPr>
          <w:rFonts w:ascii="等线" w:eastAsia="等线" w:hAnsi="Times New Roman"/>
          <w:color w:val="000000"/>
        </w:rPr>
        <w:t xml:space="preserve"> Platinum to ARA</w:t>
      </w:r>
    </w:p>
    <w:p w14:paraId="62D6BE41" w14:textId="77777777" w:rsidR="00D23C71" w:rsidRDefault="00D23C71" w:rsidP="00D23C7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CSI Group in the sale of Shanghai International Capital Plaza and in the acquisition of a residential development project from CapitaLand</w:t>
      </w:r>
    </w:p>
    <w:p w14:paraId="44F283EA" w14:textId="77777777" w:rsidR="00D23C71" w:rsidRDefault="00D23C71" w:rsidP="00D23C7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Citigroup in purchasing Citigroup Tower in Shanghai, obtaining the building naming right from the local developer, and dealing with ongoing property and facility management and leasing matters</w:t>
      </w:r>
    </w:p>
    <w:p w14:paraId="1E75D37B" w14:textId="77777777" w:rsidR="00D23C71" w:rsidRDefault="00D23C71" w:rsidP="00D23C7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Marvell Semiconductor in its purchase of three office buildings in Shanghai</w:t>
      </w:r>
    </w:p>
    <w:p w14:paraId="386B8B50" w14:textId="77777777" w:rsidR="00D23C71" w:rsidRDefault="00D23C71" w:rsidP="00D23C7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Kohler in its acquisition of an office and R&amp;D facility in Shanghai</w:t>
      </w:r>
    </w:p>
    <w:p w14:paraId="5CEB28FD" w14:textId="77777777" w:rsidR="00D23C71" w:rsidRDefault="00D23C71" w:rsidP="00D23C7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Singapore Government Real Estate Investment Corporation (GIC) in the overall leasing and property and facility management matters of </w:t>
      </w:r>
      <w:proofErr w:type="spellStart"/>
      <w:r w:rsidRPr="00D23C71">
        <w:rPr>
          <w:rFonts w:ascii="等线" w:eastAsia="等线" w:hAnsi="Times New Roman"/>
          <w:color w:val="000000"/>
        </w:rPr>
        <w:t>Azia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Center, a premier office building in Shanghai</w:t>
      </w:r>
    </w:p>
    <w:p w14:paraId="47FFB3B2" w14:textId="77777777" w:rsidR="00D23C71" w:rsidRDefault="00D23C71" w:rsidP="00D23C7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Goldman Sachs in the leasing and property management of Cross Tower, a top-class office building in Shanghai</w:t>
      </w:r>
    </w:p>
    <w:p w14:paraId="1E64284D" w14:textId="77777777" w:rsidR="00D23C71" w:rsidRDefault="00D23C71" w:rsidP="00D23C7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Home Depot in connection with the leasing of shopping mall centers in China</w:t>
      </w:r>
    </w:p>
    <w:p w14:paraId="0A2BE3E7" w14:textId="77777777" w:rsidR="00D23C71" w:rsidRDefault="00D23C71" w:rsidP="00D23C7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Nike on the lease of retail stores in China and the build-to-lease campus project developed by </w:t>
      </w:r>
      <w:proofErr w:type="spellStart"/>
      <w:r w:rsidRPr="00D23C71">
        <w:rPr>
          <w:rFonts w:ascii="等线" w:eastAsia="等线" w:hAnsi="Times New Roman"/>
          <w:color w:val="000000"/>
        </w:rPr>
        <w:t>Tishman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Speyer in Shanghai</w:t>
      </w:r>
    </w:p>
    <w:p w14:paraId="25FCEC04" w14:textId="77777777" w:rsidR="00D23C71" w:rsidRDefault="00D23C71" w:rsidP="00D23C7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Baxter in the leasing of Suzhou Baxter R&amp;D Center in Suzhou Industrial Park</w:t>
      </w:r>
    </w:p>
    <w:p w14:paraId="1F2E353F" w14:textId="77777777" w:rsidR="00D23C71" w:rsidRDefault="00D23C71" w:rsidP="00D23C7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Starbucks in the leasing of retail stores throughout China</w:t>
      </w:r>
    </w:p>
    <w:p w14:paraId="7EA2E790" w14:textId="77777777" w:rsidR="00D23C71" w:rsidRDefault="00D23C71" w:rsidP="00D23C7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GAP in the leasing of retail stores throughout China</w:t>
      </w:r>
    </w:p>
    <w:p w14:paraId="217717D5" w14:textId="77777777" w:rsidR="00D23C71" w:rsidRDefault="00D23C71" w:rsidP="00D23C7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</w:t>
      </w:r>
      <w:proofErr w:type="spellStart"/>
      <w:r w:rsidRPr="00D23C71">
        <w:rPr>
          <w:rFonts w:ascii="等线" w:eastAsia="等线" w:hAnsi="Times New Roman"/>
          <w:color w:val="000000"/>
        </w:rPr>
        <w:t>Jebsen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China on its car dealer build-to-lease projects in Shanghai, Hangzhou and other cities in China</w:t>
      </w:r>
    </w:p>
    <w:p w14:paraId="38F9F9F3" w14:textId="77777777" w:rsidR="00D23C71" w:rsidRDefault="00D23C71" w:rsidP="00D23C7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SAP LAB in its build-to-suit office campus project in Shanghai</w:t>
      </w:r>
    </w:p>
    <w:p w14:paraId="2706D279" w14:textId="77777777" w:rsidR="00D23C71" w:rsidRDefault="00D23C71" w:rsidP="00D23C7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</w:t>
      </w:r>
      <w:r w:rsidRPr="00D23C71">
        <w:rPr>
          <w:rFonts w:ascii="等线" w:eastAsia="等线" w:hAnsi="Times New Roman"/>
          <w:color w:val="000000"/>
        </w:rPr>
        <w:t> </w:t>
      </w:r>
      <w:r w:rsidRPr="00D23C71">
        <w:rPr>
          <w:rFonts w:ascii="等线" w:eastAsia="等线" w:hAnsi="Times New Roman"/>
          <w:color w:val="000000"/>
        </w:rPr>
        <w:t xml:space="preserve"> Celanese in the build-to-suit office and workshop projects in Shanghai</w:t>
      </w:r>
    </w:p>
    <w:p w14:paraId="45F2C855" w14:textId="77777777" w:rsidR="00D23C71" w:rsidRDefault="00D23C71" w:rsidP="00D23C7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Kennametal in a build-to-lease project for its workshop in Jiangsu</w:t>
      </w:r>
    </w:p>
    <w:p w14:paraId="45789F91" w14:textId="77777777" w:rsidR="00D23C71" w:rsidRDefault="00D23C71" w:rsidP="00D23C7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BM International in the acquisition and development of a commercial complex project in </w:t>
      </w:r>
      <w:proofErr w:type="spellStart"/>
      <w:r w:rsidRPr="00D23C71">
        <w:rPr>
          <w:rFonts w:ascii="等线" w:eastAsia="等线" w:hAnsi="Times New Roman"/>
          <w:color w:val="000000"/>
        </w:rPr>
        <w:t>Zhabei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District of Shanghai and in the acquisition of Four Seasons Hotel and Serviced Apartments (Shanghai </w:t>
      </w:r>
      <w:proofErr w:type="spellStart"/>
      <w:r w:rsidRPr="00D23C71">
        <w:rPr>
          <w:rFonts w:ascii="等线" w:eastAsia="等线" w:hAnsi="Times New Roman"/>
          <w:color w:val="000000"/>
        </w:rPr>
        <w:t>Pudong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) from </w:t>
      </w:r>
      <w:proofErr w:type="spellStart"/>
      <w:r w:rsidRPr="00D23C71">
        <w:rPr>
          <w:rFonts w:ascii="等线" w:eastAsia="等线" w:hAnsi="Times New Roman"/>
          <w:color w:val="000000"/>
        </w:rPr>
        <w:t>Shui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On Land</w:t>
      </w:r>
    </w:p>
    <w:p w14:paraId="785571B0" w14:textId="77777777" w:rsidR="00D23C71" w:rsidRDefault="00D23C71" w:rsidP="00D23C7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Hilton in connection with various hotel management projects throughout China</w:t>
      </w:r>
    </w:p>
    <w:p w14:paraId="4D1410CD" w14:textId="77777777" w:rsidR="00D23C71" w:rsidRDefault="00D23C71" w:rsidP="00D23C7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Raffles/</w:t>
      </w:r>
      <w:proofErr w:type="spellStart"/>
      <w:r w:rsidRPr="00D23C71">
        <w:rPr>
          <w:rFonts w:ascii="等线" w:eastAsia="等线" w:hAnsi="Times New Roman"/>
          <w:color w:val="000000"/>
        </w:rPr>
        <w:t>Swiss</w:t>
      </w:r>
      <w:r w:rsidRPr="00D23C71">
        <w:rPr>
          <w:rFonts w:ascii="等线" w:eastAsia="等线" w:hAnsi="Times New Roman"/>
          <w:color w:val="000000"/>
        </w:rPr>
        <w:t>ô</w:t>
      </w:r>
      <w:r w:rsidRPr="00D23C71">
        <w:rPr>
          <w:rFonts w:ascii="等线" w:eastAsia="等线" w:hAnsi="Times New Roman"/>
          <w:color w:val="000000"/>
        </w:rPr>
        <w:t>tel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 its hotel management projects in Shanghai and Guangdong</w:t>
      </w:r>
    </w:p>
    <w:p w14:paraId="69958AFD" w14:textId="77777777" w:rsidR="00D23C71" w:rsidRDefault="00D23C71" w:rsidP="00D23C7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Marriott in its hotel business in China</w:t>
      </w:r>
    </w:p>
    <w:p w14:paraId="2C8BE980" w14:textId="77777777" w:rsidR="00D23C71" w:rsidRDefault="00D23C71" w:rsidP="00D23C7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Starwood in its hotel business in China</w:t>
      </w:r>
    </w:p>
    <w:p w14:paraId="005D0C8D" w14:textId="77777777" w:rsidR="00D23C71" w:rsidRDefault="00D23C71" w:rsidP="00D23C7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Langham in hotel management projects in China</w:t>
      </w:r>
    </w:p>
    <w:p w14:paraId="5DA7C367" w14:textId="77777777" w:rsidR="00D23C71" w:rsidRDefault="00D23C71" w:rsidP="00D23C7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</w:t>
      </w:r>
      <w:proofErr w:type="spellStart"/>
      <w:r w:rsidRPr="00D23C71">
        <w:rPr>
          <w:rFonts w:ascii="等线" w:eastAsia="等线" w:hAnsi="Times New Roman"/>
          <w:color w:val="000000"/>
        </w:rPr>
        <w:t>Dusit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</w:t>
      </w:r>
      <w:proofErr w:type="spellStart"/>
      <w:r w:rsidRPr="00D23C71">
        <w:rPr>
          <w:rFonts w:ascii="等线" w:eastAsia="等线" w:hAnsi="Times New Roman"/>
          <w:color w:val="000000"/>
        </w:rPr>
        <w:t>Thani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 hotel management projects in China</w:t>
      </w:r>
    </w:p>
    <w:p w14:paraId="3D75C6CE" w14:textId="77777777" w:rsidR="00D23C71" w:rsidRDefault="00D23C71" w:rsidP="00D23C71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Construction and Infrastructure Projects</w:t>
      </w:r>
    </w:p>
    <w:p w14:paraId="380466E5" w14:textId="77777777" w:rsidR="00D23C71" w:rsidRDefault="00D23C71" w:rsidP="00D23C7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Mori Building in the construction and financing of the Shanghai World Financial Center project</w:t>
      </w:r>
    </w:p>
    <w:p w14:paraId="725D0505" w14:textId="77777777" w:rsidR="00D23C71" w:rsidRDefault="00D23C71" w:rsidP="00D23C7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Bayer China in the construction projects for petrochemical manufacturing facilities in Shanghai and Nanjing</w:t>
      </w:r>
    </w:p>
    <w:p w14:paraId="64D5A06A" w14:textId="77777777" w:rsidR="00D23C71" w:rsidRDefault="00D23C71" w:rsidP="00D23C71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Shanghai </w:t>
      </w:r>
      <w:proofErr w:type="spellStart"/>
      <w:r w:rsidRPr="00D23C71">
        <w:rPr>
          <w:rFonts w:ascii="等线" w:eastAsia="等线" w:hAnsi="Times New Roman"/>
          <w:color w:val="000000"/>
        </w:rPr>
        <w:t>Pudong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International Airport in the bidding process and construction contracts for the Phase I runway and terminal projects</w:t>
      </w:r>
    </w:p>
    <w:p w14:paraId="0404EB6A" w14:textId="77777777" w:rsidR="00D23C71" w:rsidRDefault="00D23C71" w:rsidP="00D23C71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</w:t>
      </w:r>
      <w:proofErr w:type="spellStart"/>
      <w:r w:rsidRPr="00D23C71">
        <w:rPr>
          <w:rFonts w:ascii="等线" w:eastAsia="等线" w:hAnsi="Times New Roman"/>
          <w:color w:val="000000"/>
        </w:rPr>
        <w:t>Berlinwasser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 its bidding for, investment in and construction and financing of various water supply and wastewater treatment projects in different cities of China based on BOT and TOT models</w:t>
      </w:r>
    </w:p>
    <w:p w14:paraId="2EF8F074" w14:textId="77777777" w:rsidR="00D23C71" w:rsidRDefault="00D23C71" w:rsidP="00D23C71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Covanta in its investment portfolio of power generation and energy-from-waste facilities in China</w:t>
      </w:r>
    </w:p>
    <w:p w14:paraId="189110A2" w14:textId="77777777" w:rsidR="00D23C71" w:rsidRDefault="00D23C71" w:rsidP="00D23C71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</w:t>
      </w:r>
      <w:proofErr w:type="spellStart"/>
      <w:r w:rsidRPr="00D23C71">
        <w:rPr>
          <w:rFonts w:ascii="等线" w:eastAsia="等线" w:hAnsi="Times New Roman"/>
          <w:color w:val="000000"/>
        </w:rPr>
        <w:t>Meiya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Power on the investment and construction of power plants and thermal power plants in China</w:t>
      </w:r>
    </w:p>
    <w:p w14:paraId="69E3C88A" w14:textId="77777777" w:rsidR="00D23C71" w:rsidRDefault="00D23C71" w:rsidP="00D23C71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</w:t>
      </w:r>
      <w:proofErr w:type="spellStart"/>
      <w:r w:rsidRPr="00D23C71">
        <w:rPr>
          <w:rFonts w:ascii="等线" w:eastAsia="等线" w:hAnsi="Times New Roman"/>
          <w:color w:val="000000"/>
        </w:rPr>
        <w:t>Rhodia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Energy in the acquisition of an energy-from-waste and wastewater treatment business</w:t>
      </w:r>
    </w:p>
    <w:p w14:paraId="2ADA6349" w14:textId="77777777" w:rsidR="00D23C71" w:rsidRDefault="00D23C71" w:rsidP="00D23C71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Decathlon in the standardization of its construction contracts for its retail shopping mall projects</w:t>
      </w:r>
    </w:p>
    <w:p w14:paraId="220B611E" w14:textId="77777777" w:rsidR="00D23C71" w:rsidRDefault="00D23C71" w:rsidP="00D23C71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Alcatel Shanghai Bell in the construction of manufacturing facilities in Shanghai </w:t>
      </w:r>
      <w:proofErr w:type="spellStart"/>
      <w:r w:rsidRPr="00D23C71">
        <w:rPr>
          <w:rFonts w:ascii="等线" w:eastAsia="等线" w:hAnsi="Times New Roman"/>
          <w:color w:val="000000"/>
        </w:rPr>
        <w:t>Waigaoqiao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area</w:t>
      </w:r>
    </w:p>
    <w:p w14:paraId="003EB313" w14:textId="77777777" w:rsidR="00D23C71" w:rsidRDefault="00D23C71" w:rsidP="00D23C71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Hanesbrands </w:t>
      </w:r>
      <w:proofErr w:type="spellStart"/>
      <w:r w:rsidRPr="00D23C71">
        <w:rPr>
          <w:rFonts w:ascii="等线" w:eastAsia="等线" w:hAnsi="Times New Roman"/>
          <w:color w:val="000000"/>
        </w:rPr>
        <w:t>Inc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 connection with the manufacturing facilities in Nanjing</w:t>
      </w:r>
    </w:p>
    <w:p w14:paraId="5F54EFDF" w14:textId="77777777" w:rsidR="00D23C71" w:rsidRDefault="00D23C71" w:rsidP="00D23C71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</w:t>
      </w:r>
      <w:proofErr w:type="spellStart"/>
      <w:r w:rsidRPr="00D23C71">
        <w:rPr>
          <w:rFonts w:ascii="等线" w:eastAsia="等线" w:hAnsi="Times New Roman"/>
          <w:color w:val="000000"/>
        </w:rPr>
        <w:t>Snooc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Shell in connection with the construction matters for the </w:t>
      </w:r>
      <w:proofErr w:type="spellStart"/>
      <w:r w:rsidRPr="00D23C71">
        <w:rPr>
          <w:rFonts w:ascii="等线" w:eastAsia="等线" w:hAnsi="Times New Roman"/>
          <w:color w:val="000000"/>
        </w:rPr>
        <w:t>Daya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Bay project</w:t>
      </w:r>
    </w:p>
    <w:p w14:paraId="6C6B64D8" w14:textId="77777777" w:rsidR="00D23C71" w:rsidRDefault="00D23C71" w:rsidP="00D23C71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Hershey</w:t>
      </w:r>
      <w:r w:rsidRPr="00D23C71">
        <w:rPr>
          <w:rFonts w:ascii="等线" w:eastAsia="等线" w:hAnsi="Times New Roman"/>
          <w:color w:val="000000"/>
        </w:rPr>
        <w:t>’</w:t>
      </w:r>
      <w:r w:rsidRPr="00D23C71">
        <w:rPr>
          <w:rFonts w:ascii="等线" w:eastAsia="等线" w:hAnsi="Times New Roman"/>
          <w:color w:val="000000"/>
        </w:rPr>
        <w:t>s in connection with the construction and fitting-out of its manufacturing and retail facilities</w:t>
      </w:r>
    </w:p>
    <w:p w14:paraId="16265AE2" w14:textId="77777777" w:rsidR="00D23C71" w:rsidRDefault="00D23C71" w:rsidP="00D23C71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Represented Nike in connection with the construction of a logistics and warehousing center in Jiangsu Province</w:t>
      </w:r>
    </w:p>
    <w:p w14:paraId="4B825F91" w14:textId="77777777" w:rsidR="00D23C71" w:rsidRDefault="00D23C71" w:rsidP="00D23C71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Boeing Shanghai in connection with the design and construction of a hanger project at Shanghai </w:t>
      </w:r>
      <w:proofErr w:type="spellStart"/>
      <w:r w:rsidRPr="00D23C71">
        <w:rPr>
          <w:rFonts w:ascii="等线" w:eastAsia="等线" w:hAnsi="Times New Roman"/>
          <w:color w:val="000000"/>
        </w:rPr>
        <w:t>Pudong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International Airport</w:t>
      </w:r>
    </w:p>
    <w:p w14:paraId="0362F043" w14:textId="77777777" w:rsidR="00D23C71" w:rsidRDefault="00D23C71" w:rsidP="00D23C71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Roche China in connection with the construction contracts for an expansion project and an R&amp;D center project, both in </w:t>
      </w:r>
      <w:proofErr w:type="spellStart"/>
      <w:r w:rsidRPr="00D23C71">
        <w:rPr>
          <w:rFonts w:ascii="等线" w:eastAsia="等线" w:hAnsi="Times New Roman"/>
          <w:color w:val="000000"/>
        </w:rPr>
        <w:t>Pudong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</w:t>
      </w:r>
      <w:proofErr w:type="spellStart"/>
      <w:r w:rsidRPr="00D23C71">
        <w:rPr>
          <w:rFonts w:ascii="等线" w:eastAsia="等线" w:hAnsi="Times New Roman"/>
          <w:color w:val="000000"/>
        </w:rPr>
        <w:t>Zhangjiang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area</w:t>
      </w:r>
    </w:p>
    <w:p w14:paraId="6267B0DB" w14:textId="77777777" w:rsidR="00D23C71" w:rsidRDefault="00D23C71" w:rsidP="00D23C71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Astra Zeneca in the construction of manufacturing plants in Shanghai and Jiangsu Province</w:t>
      </w:r>
    </w:p>
    <w:p w14:paraId="636F60CA" w14:textId="77777777" w:rsidR="00D23C71" w:rsidRDefault="00D23C71" w:rsidP="00D23C71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Novartis on its development and construction of the Novartis Shanghai Campus Project located in </w:t>
      </w:r>
      <w:proofErr w:type="spellStart"/>
      <w:r w:rsidRPr="00D23C71">
        <w:rPr>
          <w:rFonts w:ascii="等线" w:eastAsia="等线" w:hAnsi="Times New Roman"/>
          <w:color w:val="000000"/>
        </w:rPr>
        <w:t>Zhangjiang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Hi-Tech Park, Shanghai</w:t>
      </w:r>
    </w:p>
    <w:p w14:paraId="39EF6769" w14:textId="77777777" w:rsidR="00D23C71" w:rsidRDefault="00D23C71" w:rsidP="00D23C71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Represented PepsiCo in its development and construction of a new R&amp;D center located in </w:t>
      </w:r>
      <w:proofErr w:type="spellStart"/>
      <w:r w:rsidRPr="00D23C71">
        <w:rPr>
          <w:rFonts w:ascii="等线" w:eastAsia="等线" w:hAnsi="Times New Roman"/>
          <w:color w:val="000000"/>
        </w:rPr>
        <w:t>Pujiang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High Technology Park of Shanghai </w:t>
      </w:r>
      <w:proofErr w:type="spellStart"/>
      <w:r w:rsidRPr="00D23C71">
        <w:rPr>
          <w:rFonts w:ascii="等线" w:eastAsia="等线" w:hAnsi="Times New Roman"/>
          <w:color w:val="000000"/>
        </w:rPr>
        <w:t>Caohejing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Development Zone</w:t>
      </w:r>
    </w:p>
    <w:p w14:paraId="6DD9A4B7" w14:textId="77777777" w:rsidR="00D23C71" w:rsidRDefault="00D23C71" w:rsidP="00D23C71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Advised Johnson Controls on the construction of manufacturing bases in Chongqing and Zhejiang</w:t>
      </w:r>
    </w:p>
    <w:p w14:paraId="1367DBBF" w14:textId="77777777" w:rsidR="00D23C71" w:rsidRDefault="00D23C71" w:rsidP="00D23C71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Merlin Entertainments on the renovation and fitting out of Madame </w:t>
      </w:r>
      <w:proofErr w:type="spellStart"/>
      <w:r w:rsidRPr="00D23C71">
        <w:rPr>
          <w:rFonts w:ascii="等线" w:eastAsia="等线" w:hAnsi="Times New Roman"/>
          <w:color w:val="000000"/>
        </w:rPr>
        <w:t>Tussauds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wax museums in various cities in China</w:t>
      </w:r>
    </w:p>
    <w:p w14:paraId="6466A972" w14:textId="77777777" w:rsidR="00D23C71" w:rsidRDefault="00D23C71" w:rsidP="00D23C71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Advised the international architectural design company </w:t>
      </w:r>
      <w:proofErr w:type="spellStart"/>
      <w:r w:rsidRPr="00D23C71">
        <w:rPr>
          <w:rFonts w:ascii="等线" w:eastAsia="等线" w:hAnsi="Times New Roman"/>
          <w:color w:val="000000"/>
        </w:rPr>
        <w:t>Pelli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Clarke </w:t>
      </w:r>
      <w:proofErr w:type="spellStart"/>
      <w:r w:rsidRPr="00D23C71">
        <w:rPr>
          <w:rFonts w:ascii="等线" w:eastAsia="等线" w:hAnsi="Times New Roman"/>
          <w:color w:val="000000"/>
        </w:rPr>
        <w:t>Pelli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on standard contract drafting and daily operational issues in its design projects</w:t>
      </w:r>
    </w:p>
    <w:p w14:paraId="3B8D3D99" w14:textId="77777777" w:rsidR="00D23C71" w:rsidRDefault="00D23C71" w:rsidP="00D23C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3C71">
        <w:rPr>
          <w:rFonts w:ascii="等线" w:eastAsia="等线" w:hAnsi="等线"/>
          <w:b/>
          <w:sz w:val="24"/>
        </w:rPr>
        <w:t>Education</w:t>
      </w:r>
    </w:p>
    <w:p w14:paraId="08182AB3" w14:textId="77777777" w:rsidR="00D23C71" w:rsidRDefault="00D23C71" w:rsidP="00D23C71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proofErr w:type="spellStart"/>
      <w:r w:rsidRPr="00D23C71">
        <w:rPr>
          <w:rFonts w:ascii="等线" w:eastAsia="等线" w:hAnsi="Times New Roman"/>
          <w:color w:val="000000"/>
        </w:rPr>
        <w:t>Fudan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University School of Law, LL.B (1992) and LL.M (2000)</w:t>
      </w:r>
    </w:p>
    <w:p w14:paraId="593DC3C1" w14:textId="77777777" w:rsidR="00D23C71" w:rsidRDefault="00D23C71" w:rsidP="00D23C71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New York University School of Law, LL.M. (2001)</w:t>
      </w:r>
    </w:p>
    <w:p w14:paraId="622E5775" w14:textId="77777777" w:rsidR="00D23C71" w:rsidRDefault="00D23C71" w:rsidP="00D23C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3C71">
        <w:rPr>
          <w:rFonts w:ascii="等线" w:eastAsia="等线" w:hAnsi="等线"/>
          <w:b/>
          <w:sz w:val="24"/>
        </w:rPr>
        <w:t>Professional Qualification</w:t>
      </w:r>
    </w:p>
    <w:p w14:paraId="72D03318" w14:textId="77777777" w:rsidR="00D23C71" w:rsidRDefault="00D23C71" w:rsidP="00D23C71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Admitted to practice in the PRC</w:t>
      </w:r>
    </w:p>
    <w:p w14:paraId="4D04E1F9" w14:textId="77777777" w:rsidR="00D23C71" w:rsidRDefault="00D23C71" w:rsidP="00D23C71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>Admitted to practice in New York</w:t>
      </w:r>
    </w:p>
    <w:p w14:paraId="52F89E53" w14:textId="77777777" w:rsidR="00D23C71" w:rsidRDefault="00D23C71" w:rsidP="00D23C7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3C71">
        <w:rPr>
          <w:rFonts w:ascii="等线" w:eastAsia="等线" w:hAnsi="等线"/>
          <w:b/>
          <w:sz w:val="24"/>
        </w:rPr>
        <w:t>Professional Background</w:t>
      </w:r>
    </w:p>
    <w:p w14:paraId="5567FC3C" w14:textId="460AB22A" w:rsidR="00686369" w:rsidRPr="00D23C71" w:rsidRDefault="00D23C71" w:rsidP="00D23C71">
      <w:pPr>
        <w:pStyle w:val="af5"/>
        <w:numPr>
          <w:ilvl w:val="0"/>
          <w:numId w:val="5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3C71">
        <w:rPr>
          <w:rFonts w:ascii="等线" w:eastAsia="等线" w:hAnsi="Times New Roman"/>
          <w:color w:val="000000"/>
        </w:rPr>
        <w:t xml:space="preserve">Ms. Wang joined </w:t>
      </w:r>
      <w:proofErr w:type="spellStart"/>
      <w:r w:rsidRPr="00D23C71">
        <w:rPr>
          <w:rFonts w:ascii="等线" w:eastAsia="等线" w:hAnsi="Times New Roman"/>
          <w:color w:val="000000"/>
        </w:rPr>
        <w:t>Fangda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Partners in 2002 as a partner. Before joining the firm, Ms. Wang worked with a major Shanghai law firm for eight years. Ms. Wang has also trained with Simmons &amp; Simmons (London office) and worked with White &amp; Case (New York office) on exchange programs. She has constantly been ranked as a leading real estate and construction lawyer by Chambers, </w:t>
      </w:r>
      <w:proofErr w:type="spellStart"/>
      <w:r w:rsidRPr="00D23C71">
        <w:rPr>
          <w:rFonts w:ascii="等线" w:eastAsia="等线" w:hAnsi="Times New Roman"/>
          <w:color w:val="000000"/>
        </w:rPr>
        <w:t>Asialaw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and Legal 500.  Starting in 2024, Ms. Wang was seconded to </w:t>
      </w:r>
      <w:proofErr w:type="spellStart"/>
      <w:r w:rsidRPr="00D23C71">
        <w:rPr>
          <w:rFonts w:ascii="等线" w:eastAsia="等线" w:hAnsi="Times New Roman"/>
          <w:color w:val="000000"/>
        </w:rPr>
        <w:t>Fangda</w:t>
      </w:r>
      <w:r w:rsidRPr="00D23C71">
        <w:rPr>
          <w:rFonts w:ascii="等线" w:eastAsia="等线" w:hAnsi="Times New Roman"/>
          <w:color w:val="000000"/>
        </w:rPr>
        <w:t>’</w:t>
      </w:r>
      <w:r w:rsidRPr="00D23C71">
        <w:rPr>
          <w:rFonts w:ascii="等线" w:eastAsia="等线" w:hAnsi="Times New Roman"/>
          <w:color w:val="000000"/>
        </w:rPr>
        <w:t>s</w:t>
      </w:r>
      <w:proofErr w:type="spellEnd"/>
      <w:r w:rsidRPr="00D23C71">
        <w:rPr>
          <w:rFonts w:ascii="等线" w:eastAsia="等线" w:hAnsi="Times New Roman"/>
          <w:color w:val="000000"/>
        </w:rPr>
        <w:t xml:space="preserve"> Singapore office to develop and manage Southeast Asia-related investment legal work.</w:t>
      </w:r>
    </w:p>
    <w:sectPr w:rsidR="00686369" w:rsidRPr="00D23C7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474"/>
    <w:multiLevelType w:val="singleLevel"/>
    <w:tmpl w:val="A47A5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8B6F8E"/>
    <w:multiLevelType w:val="singleLevel"/>
    <w:tmpl w:val="A4524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93A7B"/>
    <w:multiLevelType w:val="singleLevel"/>
    <w:tmpl w:val="0778B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B77201"/>
    <w:multiLevelType w:val="singleLevel"/>
    <w:tmpl w:val="7C88F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FE693C"/>
    <w:multiLevelType w:val="singleLevel"/>
    <w:tmpl w:val="899A7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44554E"/>
    <w:multiLevelType w:val="singleLevel"/>
    <w:tmpl w:val="18A02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BA44A5"/>
    <w:multiLevelType w:val="singleLevel"/>
    <w:tmpl w:val="C68A1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25323A"/>
    <w:multiLevelType w:val="singleLevel"/>
    <w:tmpl w:val="697AD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F6556AD"/>
    <w:multiLevelType w:val="singleLevel"/>
    <w:tmpl w:val="504C0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1977C78"/>
    <w:multiLevelType w:val="singleLevel"/>
    <w:tmpl w:val="0CAC8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6C705EC"/>
    <w:multiLevelType w:val="singleLevel"/>
    <w:tmpl w:val="A1745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4F549C"/>
    <w:multiLevelType w:val="singleLevel"/>
    <w:tmpl w:val="4BCC39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784D75"/>
    <w:multiLevelType w:val="singleLevel"/>
    <w:tmpl w:val="D50A8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E670D5A"/>
    <w:multiLevelType w:val="singleLevel"/>
    <w:tmpl w:val="F1D65A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EDD30AF"/>
    <w:multiLevelType w:val="singleLevel"/>
    <w:tmpl w:val="9E5EF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F34487B"/>
    <w:multiLevelType w:val="singleLevel"/>
    <w:tmpl w:val="40BA9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4DB1B59"/>
    <w:multiLevelType w:val="singleLevel"/>
    <w:tmpl w:val="D1B22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5753B9B"/>
    <w:multiLevelType w:val="singleLevel"/>
    <w:tmpl w:val="46C2F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6036BDF"/>
    <w:multiLevelType w:val="singleLevel"/>
    <w:tmpl w:val="72442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66B023B"/>
    <w:multiLevelType w:val="singleLevel"/>
    <w:tmpl w:val="76483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66E0134"/>
    <w:multiLevelType w:val="singleLevel"/>
    <w:tmpl w:val="313E9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7437D1A"/>
    <w:multiLevelType w:val="singleLevel"/>
    <w:tmpl w:val="D1704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8B13783"/>
    <w:multiLevelType w:val="singleLevel"/>
    <w:tmpl w:val="6B342E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A151C96"/>
    <w:multiLevelType w:val="singleLevel"/>
    <w:tmpl w:val="9454D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BA93013"/>
    <w:multiLevelType w:val="singleLevel"/>
    <w:tmpl w:val="C40C8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1986160"/>
    <w:multiLevelType w:val="singleLevel"/>
    <w:tmpl w:val="DBE45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514793F"/>
    <w:multiLevelType w:val="singleLevel"/>
    <w:tmpl w:val="6F3E2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8DA3C2E"/>
    <w:multiLevelType w:val="singleLevel"/>
    <w:tmpl w:val="78443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AA51524"/>
    <w:multiLevelType w:val="singleLevel"/>
    <w:tmpl w:val="60BC8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C4F5994"/>
    <w:multiLevelType w:val="singleLevel"/>
    <w:tmpl w:val="96A6F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6100850"/>
    <w:multiLevelType w:val="singleLevel"/>
    <w:tmpl w:val="A07C4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6946C16"/>
    <w:multiLevelType w:val="singleLevel"/>
    <w:tmpl w:val="F22AB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74D2A64"/>
    <w:multiLevelType w:val="singleLevel"/>
    <w:tmpl w:val="DA688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A2D5655"/>
    <w:multiLevelType w:val="singleLevel"/>
    <w:tmpl w:val="46C2F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BB6556C"/>
    <w:multiLevelType w:val="singleLevel"/>
    <w:tmpl w:val="85BE3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C243D6A"/>
    <w:multiLevelType w:val="singleLevel"/>
    <w:tmpl w:val="FF76F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4806A5D"/>
    <w:multiLevelType w:val="singleLevel"/>
    <w:tmpl w:val="4F249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6B76910"/>
    <w:multiLevelType w:val="singleLevel"/>
    <w:tmpl w:val="8FF8C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9C9323E"/>
    <w:multiLevelType w:val="singleLevel"/>
    <w:tmpl w:val="C3CA9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A024173"/>
    <w:multiLevelType w:val="singleLevel"/>
    <w:tmpl w:val="B23E9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D73465F"/>
    <w:multiLevelType w:val="singleLevel"/>
    <w:tmpl w:val="D3867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3521959"/>
    <w:multiLevelType w:val="singleLevel"/>
    <w:tmpl w:val="C3EA9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3587C60"/>
    <w:multiLevelType w:val="singleLevel"/>
    <w:tmpl w:val="7DA49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4706269"/>
    <w:multiLevelType w:val="singleLevel"/>
    <w:tmpl w:val="CBB0D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4886F6B"/>
    <w:multiLevelType w:val="singleLevel"/>
    <w:tmpl w:val="51B87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8124ABF"/>
    <w:multiLevelType w:val="singleLevel"/>
    <w:tmpl w:val="008674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A743587"/>
    <w:multiLevelType w:val="singleLevel"/>
    <w:tmpl w:val="CA465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AD40C41"/>
    <w:multiLevelType w:val="singleLevel"/>
    <w:tmpl w:val="5BC29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D290AF3"/>
    <w:multiLevelType w:val="singleLevel"/>
    <w:tmpl w:val="7E60A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EA04DC4"/>
    <w:multiLevelType w:val="singleLevel"/>
    <w:tmpl w:val="97B80A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25E43A3"/>
    <w:multiLevelType w:val="singleLevel"/>
    <w:tmpl w:val="0786E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2F43A7E"/>
    <w:multiLevelType w:val="singleLevel"/>
    <w:tmpl w:val="7E983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7263DE5"/>
    <w:multiLevelType w:val="singleLevel"/>
    <w:tmpl w:val="645A3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CAF241C"/>
    <w:multiLevelType w:val="singleLevel"/>
    <w:tmpl w:val="612C6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D091A7F"/>
    <w:multiLevelType w:val="singleLevel"/>
    <w:tmpl w:val="BB66C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DD52BB8"/>
    <w:multiLevelType w:val="singleLevel"/>
    <w:tmpl w:val="9D9A8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7E431C47"/>
    <w:multiLevelType w:val="singleLevel"/>
    <w:tmpl w:val="1D661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6"/>
  </w:num>
  <w:num w:numId="2">
    <w:abstractNumId w:val="24"/>
  </w:num>
  <w:num w:numId="3">
    <w:abstractNumId w:val="46"/>
  </w:num>
  <w:num w:numId="4">
    <w:abstractNumId w:val="34"/>
  </w:num>
  <w:num w:numId="5">
    <w:abstractNumId w:val="42"/>
  </w:num>
  <w:num w:numId="6">
    <w:abstractNumId w:val="21"/>
  </w:num>
  <w:num w:numId="7">
    <w:abstractNumId w:val="5"/>
  </w:num>
  <w:num w:numId="8">
    <w:abstractNumId w:val="41"/>
  </w:num>
  <w:num w:numId="9">
    <w:abstractNumId w:val="47"/>
  </w:num>
  <w:num w:numId="10">
    <w:abstractNumId w:val="22"/>
  </w:num>
  <w:num w:numId="11">
    <w:abstractNumId w:val="45"/>
  </w:num>
  <w:num w:numId="12">
    <w:abstractNumId w:val="32"/>
  </w:num>
  <w:num w:numId="13">
    <w:abstractNumId w:val="9"/>
  </w:num>
  <w:num w:numId="14">
    <w:abstractNumId w:val="25"/>
  </w:num>
  <w:num w:numId="15">
    <w:abstractNumId w:val="52"/>
  </w:num>
  <w:num w:numId="16">
    <w:abstractNumId w:val="7"/>
  </w:num>
  <w:num w:numId="17">
    <w:abstractNumId w:val="48"/>
  </w:num>
  <w:num w:numId="18">
    <w:abstractNumId w:val="56"/>
  </w:num>
  <w:num w:numId="19">
    <w:abstractNumId w:val="38"/>
  </w:num>
  <w:num w:numId="20">
    <w:abstractNumId w:val="11"/>
  </w:num>
  <w:num w:numId="21">
    <w:abstractNumId w:val="31"/>
  </w:num>
  <w:num w:numId="22">
    <w:abstractNumId w:val="39"/>
  </w:num>
  <w:num w:numId="23">
    <w:abstractNumId w:val="16"/>
  </w:num>
  <w:num w:numId="24">
    <w:abstractNumId w:val="15"/>
  </w:num>
  <w:num w:numId="25">
    <w:abstractNumId w:val="30"/>
  </w:num>
  <w:num w:numId="26">
    <w:abstractNumId w:val="28"/>
  </w:num>
  <w:num w:numId="27">
    <w:abstractNumId w:val="18"/>
  </w:num>
  <w:num w:numId="28">
    <w:abstractNumId w:val="23"/>
  </w:num>
  <w:num w:numId="29">
    <w:abstractNumId w:val="0"/>
  </w:num>
  <w:num w:numId="30">
    <w:abstractNumId w:val="12"/>
  </w:num>
  <w:num w:numId="31">
    <w:abstractNumId w:val="43"/>
  </w:num>
  <w:num w:numId="32">
    <w:abstractNumId w:val="55"/>
  </w:num>
  <w:num w:numId="33">
    <w:abstractNumId w:val="8"/>
  </w:num>
  <w:num w:numId="34">
    <w:abstractNumId w:val="35"/>
  </w:num>
  <w:num w:numId="35">
    <w:abstractNumId w:val="10"/>
  </w:num>
  <w:num w:numId="36">
    <w:abstractNumId w:val="44"/>
  </w:num>
  <w:num w:numId="37">
    <w:abstractNumId w:val="49"/>
  </w:num>
  <w:num w:numId="38">
    <w:abstractNumId w:val="13"/>
  </w:num>
  <w:num w:numId="39">
    <w:abstractNumId w:val="26"/>
  </w:num>
  <w:num w:numId="40">
    <w:abstractNumId w:val="2"/>
  </w:num>
  <w:num w:numId="41">
    <w:abstractNumId w:val="4"/>
  </w:num>
  <w:num w:numId="42">
    <w:abstractNumId w:val="19"/>
  </w:num>
  <w:num w:numId="43">
    <w:abstractNumId w:val="27"/>
  </w:num>
  <w:num w:numId="44">
    <w:abstractNumId w:val="3"/>
  </w:num>
  <w:num w:numId="45">
    <w:abstractNumId w:val="50"/>
  </w:num>
  <w:num w:numId="46">
    <w:abstractNumId w:val="20"/>
  </w:num>
  <w:num w:numId="47">
    <w:abstractNumId w:val="6"/>
  </w:num>
  <w:num w:numId="48">
    <w:abstractNumId w:val="14"/>
  </w:num>
  <w:num w:numId="49">
    <w:abstractNumId w:val="37"/>
  </w:num>
  <w:num w:numId="50">
    <w:abstractNumId w:val="51"/>
  </w:num>
  <w:num w:numId="51">
    <w:abstractNumId w:val="40"/>
  </w:num>
  <w:num w:numId="52">
    <w:abstractNumId w:val="1"/>
  </w:num>
  <w:num w:numId="53">
    <w:abstractNumId w:val="54"/>
  </w:num>
  <w:num w:numId="54">
    <w:abstractNumId w:val="53"/>
  </w:num>
  <w:num w:numId="55">
    <w:abstractNumId w:val="29"/>
  </w:num>
  <w:num w:numId="56">
    <w:abstractNumId w:val="17"/>
  </w:num>
  <w:num w:numId="57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23C71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3C7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3C7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C65FD0-E958-4485-BA54-3AFCD1C7B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1053</Words>
  <Characters>6004</Characters>
  <Application>Microsoft Office Word</Application>
  <DocSecurity>0</DocSecurity>
  <Lines>50</Lines>
  <Paragraphs>14</Paragraphs>
  <ScaleCrop>false</ScaleCrop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2026-08-05T19:28:00Z</dcterms:created>
  <dcterms:modified xsi:type="dcterms:W3CDTF">2026-08-05T19:28:00Z</dcterms:modified>
</cp:coreProperties>
</file>