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681DA59" w:rsidR="0049405C" w:rsidRPr="00C24D79" w:rsidRDefault="00EE78A7" w:rsidP="00EE78A7">
            <w:pPr>
              <w:spacing w:line="720" w:lineRule="auto"/>
              <w:rPr>
                <w:rFonts w:eastAsiaTheme="minorHAnsi"/>
                <w:color w:val="545551"/>
              </w:rPr>
            </w:pPr>
            <w:bookmarkStart w:id="0" w:name="xingming"/>
            <w:bookmarkStart w:id="1" w:name="_GoBack"/>
            <w:bookmarkEnd w:id="1"/>
            <w:r w:rsidRPr="00EE78A7">
              <w:rPr>
                <w:rFonts w:ascii="等线" w:eastAsia="等线" w:hAnsi="Times New Roman"/>
                <w:b/>
                <w:color w:val="000000"/>
                <w:sz w:val="48"/>
              </w:rPr>
              <w:t>SUSIE SHI</w:t>
            </w:r>
            <w:bookmarkEnd w:id="0"/>
          </w:p>
          <w:p w14:paraId="706EB16B" w14:textId="3EA22D6C" w:rsidR="0049405C" w:rsidRPr="00C24D79" w:rsidRDefault="00EE78A7" w:rsidP="00EE78A7">
            <w:pPr>
              <w:spacing w:line="360" w:lineRule="auto"/>
              <w:rPr>
                <w:rFonts w:eastAsiaTheme="minorHAnsi"/>
                <w:b/>
                <w:bCs/>
                <w:color w:val="545551"/>
              </w:rPr>
            </w:pPr>
            <w:bookmarkStart w:id="2" w:name="didian"/>
            <w:r w:rsidRPr="00EE78A7">
              <w:rPr>
                <w:rFonts w:ascii="等线" w:eastAsia="等线" w:hAnsi="Times New Roman"/>
                <w:b/>
                <w:bCs/>
                <w:color w:val="000000"/>
              </w:rPr>
              <w:t>Beijing</w:t>
            </w:r>
            <w:bookmarkEnd w:id="2"/>
          </w:p>
          <w:p w14:paraId="6199424A" w14:textId="6EB55EB3" w:rsidR="0049405C" w:rsidRPr="00C24D79" w:rsidRDefault="00EE78A7" w:rsidP="00EE78A7">
            <w:pPr>
              <w:spacing w:line="360" w:lineRule="auto"/>
              <w:rPr>
                <w:rFonts w:eastAsiaTheme="minorHAnsi"/>
                <w:color w:val="545551"/>
              </w:rPr>
            </w:pPr>
            <w:bookmarkStart w:id="3" w:name="dianhua"/>
            <w:r w:rsidRPr="00EE78A7">
              <w:rPr>
                <w:rFonts w:ascii="等线" w:eastAsia="等线" w:hAnsi="Times New Roman"/>
                <w:color w:val="000000"/>
              </w:rPr>
              <w:t xml:space="preserve">+86 10 5769 4275 </w:t>
            </w:r>
            <w:bookmarkEnd w:id="3"/>
          </w:p>
          <w:p w14:paraId="4F910ACA" w14:textId="3EFEEA65" w:rsidR="0049405C" w:rsidRPr="00C24D79" w:rsidRDefault="00EE78A7" w:rsidP="00EE78A7">
            <w:pPr>
              <w:spacing w:line="360" w:lineRule="auto"/>
              <w:rPr>
                <w:rFonts w:eastAsiaTheme="minorHAnsi"/>
                <w:color w:val="000000"/>
              </w:rPr>
            </w:pPr>
            <w:bookmarkStart w:id="4" w:name="youxiang"/>
            <w:r w:rsidRPr="00EE78A7">
              <w:rPr>
                <w:rFonts w:ascii="等线" w:eastAsia="等线" w:hAnsi="Times New Roman"/>
                <w:color w:val="000000"/>
              </w:rPr>
              <w:t>susie.shi@fangdalaw.com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4BF937F" w:rsidR="0049405C" w:rsidRPr="00C24D79" w:rsidRDefault="00EE78A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48A4202" wp14:editId="33F77A5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472F7C9" w:rsidR="009465FB" w:rsidRPr="00C24D79" w:rsidRDefault="00EE78A7" w:rsidP="007177F3">
            <w:pPr>
              <w:rPr>
                <w:rFonts w:eastAsiaTheme="minorHAnsi"/>
                <w:color w:val="000000"/>
                <w:szCs w:val="21"/>
              </w:rPr>
            </w:pPr>
            <w:bookmarkStart w:id="6" w:name="zhiyelingyu"/>
            <w:r w:rsidRPr="00EE78A7">
              <w:rPr>
                <w:rFonts w:ascii="等线" w:eastAsia="等线" w:hAnsi="Times New Roman"/>
                <w:color w:val="000000"/>
                <w:szCs w:val="21"/>
              </w:rPr>
              <w:t>SUSIE SPECIALIZES IN MERGERS AND ACQUISITIONS, PRIVATE EQUITY INVESTMENTS, JOINT VENTURES, OUTBOUND INVESTMENTS, FOREIGN DIRECT INVESTMENTS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096838" w14:textId="77777777" w:rsidR="00EE78A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2AFAAE9" w14:textId="77777777" w:rsidR="00EE78A7" w:rsidRDefault="00EE78A7" w:rsidP="00EE78A7">
      <w:pPr>
        <w:pStyle w:val="af5"/>
        <w:spacing w:after="0" w:line="480" w:lineRule="auto"/>
        <w:rPr>
          <w:rFonts w:ascii="等线" w:eastAsia="等线" w:hAnsi="等线"/>
          <w:b/>
          <w:sz w:val="24"/>
        </w:rPr>
      </w:pPr>
      <w:r w:rsidRPr="00EE78A7">
        <w:rPr>
          <w:rFonts w:ascii="等线" w:eastAsia="等线" w:hAnsi="等线"/>
          <w:b/>
          <w:sz w:val="24"/>
        </w:rPr>
        <w:t>REPRESENTATIVE MATTERS AND CASES</w:t>
      </w:r>
    </w:p>
    <w:p w14:paraId="72C6EE53" w14:textId="77777777" w:rsidR="00EE78A7" w:rsidRDefault="00EE78A7" w:rsidP="00EE78A7">
      <w:pPr>
        <w:pStyle w:val="af5"/>
        <w:spacing w:before="120"/>
        <w:rPr>
          <w:rFonts w:ascii="等线" w:eastAsia="等线" w:hAnsi="Times New Roman"/>
          <w:color w:val="000000"/>
        </w:rPr>
      </w:pPr>
    </w:p>
    <w:p w14:paraId="236ED23B" w14:textId="77777777" w:rsidR="00EE78A7" w:rsidRDefault="00EE78A7" w:rsidP="00EE78A7">
      <w:pPr>
        <w:pStyle w:val="af5"/>
        <w:numPr>
          <w:ilvl w:val="0"/>
          <w:numId w:val="4"/>
        </w:numPr>
        <w:spacing w:before="120"/>
        <w:ind w:left="690" w:hanging="240"/>
        <w:rPr>
          <w:rFonts w:ascii="等线" w:eastAsia="等线" w:hAnsi="Times New Roman"/>
          <w:color w:val="000000"/>
        </w:rPr>
      </w:pPr>
      <w:r w:rsidRPr="00EE78A7">
        <w:rPr>
          <w:rFonts w:ascii="等线" w:eastAsia="等线" w:hAnsi="Times New Roman"/>
          <w:color w:val="000000"/>
        </w:rPr>
        <w:t>Represented Pirelli S.p.A. in connection with its integration with ChemChina</w:t>
      </w:r>
      <w:r w:rsidRPr="00EE78A7">
        <w:rPr>
          <w:rFonts w:ascii="等线" w:eastAsia="等线" w:hAnsi="Times New Roman"/>
          <w:color w:val="000000"/>
        </w:rPr>
        <w:t>’</w:t>
      </w:r>
      <w:r w:rsidRPr="00EE78A7">
        <w:rPr>
          <w:rFonts w:ascii="等线" w:eastAsia="等线" w:hAnsi="Times New Roman"/>
          <w:color w:val="000000"/>
        </w:rPr>
        <w:t>s subsidiaries, its various investments in China, and general corporate matters in China</w:t>
      </w:r>
    </w:p>
    <w:p w14:paraId="50DF28F1" w14:textId="77777777" w:rsidR="00EE78A7" w:rsidRDefault="00EE78A7" w:rsidP="00EE78A7">
      <w:pPr>
        <w:pStyle w:val="af5"/>
        <w:numPr>
          <w:ilvl w:val="0"/>
          <w:numId w:val="5"/>
        </w:numPr>
        <w:spacing w:before="120"/>
        <w:ind w:left="690" w:hanging="240"/>
        <w:rPr>
          <w:rFonts w:ascii="等线" w:eastAsia="等线" w:hAnsi="Times New Roman"/>
          <w:color w:val="000000"/>
        </w:rPr>
      </w:pPr>
      <w:r w:rsidRPr="00EE78A7">
        <w:rPr>
          <w:rFonts w:ascii="等线" w:eastAsia="等线" w:hAnsi="Times New Roman"/>
          <w:color w:val="000000"/>
        </w:rPr>
        <w:t>Represented DiaSys Diagnostic System GmbH, a German based multinational company which specializes in the development and manufacturing of diagnostic system solutions, and certain other minority shareholders in the sale of their minority equity interest in two Chinese JVs to Leadman, an A-share listed company</w:t>
      </w:r>
    </w:p>
    <w:p w14:paraId="1C208C1D" w14:textId="77777777" w:rsidR="00EE78A7" w:rsidRDefault="00EE78A7" w:rsidP="00EE78A7">
      <w:pPr>
        <w:pStyle w:val="af5"/>
        <w:numPr>
          <w:ilvl w:val="0"/>
          <w:numId w:val="6"/>
        </w:numPr>
        <w:spacing w:before="120"/>
        <w:ind w:left="690" w:hanging="240"/>
        <w:rPr>
          <w:rFonts w:ascii="等线" w:eastAsia="等线" w:hAnsi="Times New Roman"/>
          <w:color w:val="000000"/>
        </w:rPr>
      </w:pPr>
      <w:r w:rsidRPr="00EE78A7">
        <w:rPr>
          <w:rFonts w:ascii="等线" w:eastAsia="等线" w:hAnsi="Times New Roman"/>
          <w:color w:val="000000"/>
        </w:rPr>
        <w:t>Represented Innovate Corp., a NYSE listed investment company, in the sale of its minority equity interest in HMN International Co, Limited to various entities under Hengtong Group Co., Ltd., an A-share listed company focused on the telecommunication sector</w:t>
      </w:r>
    </w:p>
    <w:p w14:paraId="638FB189" w14:textId="77777777" w:rsidR="00EE78A7" w:rsidRDefault="00EE78A7" w:rsidP="00EE78A7">
      <w:pPr>
        <w:pStyle w:val="af5"/>
        <w:numPr>
          <w:ilvl w:val="0"/>
          <w:numId w:val="7"/>
        </w:numPr>
        <w:spacing w:before="120"/>
        <w:ind w:left="690" w:hanging="240"/>
        <w:rPr>
          <w:rFonts w:ascii="等线" w:eastAsia="等线" w:hAnsi="Times New Roman"/>
          <w:color w:val="000000"/>
        </w:rPr>
      </w:pPr>
      <w:r w:rsidRPr="00EE78A7">
        <w:rPr>
          <w:rFonts w:ascii="等线" w:eastAsia="等线" w:hAnsi="Times New Roman"/>
          <w:color w:val="000000"/>
        </w:rPr>
        <w:t>Represented China Jianyin Investment Ltd., a state-owned Chinese investment company, in its sale of it its controlling interest in SGD Pharma, a leading global manufacturer of primary glass packaging for the pharmaceutical industry headquartered in France, to a European private equity firm PAI Partners</w:t>
      </w:r>
    </w:p>
    <w:p w14:paraId="279F57D1" w14:textId="77777777" w:rsidR="00EE78A7" w:rsidRDefault="00EE78A7" w:rsidP="00EE78A7">
      <w:pPr>
        <w:pStyle w:val="af5"/>
        <w:numPr>
          <w:ilvl w:val="0"/>
          <w:numId w:val="8"/>
        </w:numPr>
        <w:spacing w:before="120"/>
        <w:ind w:left="690" w:hanging="240"/>
        <w:rPr>
          <w:rFonts w:ascii="等线" w:eastAsia="等线" w:hAnsi="Times New Roman"/>
          <w:color w:val="000000"/>
        </w:rPr>
      </w:pPr>
      <w:r w:rsidRPr="00EE78A7">
        <w:rPr>
          <w:rFonts w:ascii="等线" w:eastAsia="等线" w:hAnsi="Times New Roman"/>
          <w:color w:val="000000"/>
        </w:rPr>
        <w:t>Represented MSU S.A., one of the largest agricultural companies in Argentina, in its 100% acquisition of Oro Esperanza Agro S.A (controlled by Chongqing Grain Group Co.,Ltd.) through tender procedures with Chongqing United Assets and Equity Exchange</w:t>
      </w:r>
    </w:p>
    <w:p w14:paraId="59C82422" w14:textId="77777777" w:rsidR="00EE78A7" w:rsidRDefault="00EE78A7" w:rsidP="00EE78A7">
      <w:pPr>
        <w:pStyle w:val="af5"/>
        <w:numPr>
          <w:ilvl w:val="0"/>
          <w:numId w:val="9"/>
        </w:numPr>
        <w:spacing w:before="120"/>
        <w:ind w:left="690" w:hanging="240"/>
        <w:rPr>
          <w:rFonts w:ascii="等线" w:eastAsia="等线" w:hAnsi="Times New Roman"/>
          <w:color w:val="000000"/>
        </w:rPr>
      </w:pPr>
      <w:r w:rsidRPr="00EE78A7">
        <w:rPr>
          <w:rFonts w:ascii="等线" w:eastAsia="等线" w:hAnsi="Times New Roman"/>
          <w:color w:val="000000"/>
        </w:rPr>
        <w:t>Represented Manbang Group, the largest truck matching platform in China, in its strategic investment in Truckpad Tecnologia e Log</w:t>
      </w:r>
      <w:r w:rsidRPr="00EE78A7">
        <w:rPr>
          <w:rFonts w:ascii="等线" w:eastAsia="等线" w:hAnsi="Times New Roman"/>
          <w:color w:val="000000"/>
        </w:rPr>
        <w:t>í</w:t>
      </w:r>
      <w:r w:rsidRPr="00EE78A7">
        <w:rPr>
          <w:rFonts w:ascii="等线" w:eastAsia="等线" w:hAnsi="Times New Roman"/>
          <w:color w:val="000000"/>
        </w:rPr>
        <w:t>stica S.A., one of the leading truck platforms in the Latin America region</w:t>
      </w:r>
    </w:p>
    <w:p w14:paraId="1DC3F7AB" w14:textId="77777777" w:rsidR="00EE78A7" w:rsidRDefault="00EE78A7" w:rsidP="00EE78A7">
      <w:pPr>
        <w:pStyle w:val="af5"/>
        <w:numPr>
          <w:ilvl w:val="0"/>
          <w:numId w:val="10"/>
        </w:numPr>
        <w:spacing w:before="120"/>
        <w:ind w:left="690" w:hanging="240"/>
        <w:rPr>
          <w:rFonts w:ascii="等线" w:eastAsia="等线" w:hAnsi="Times New Roman"/>
          <w:color w:val="000000"/>
        </w:rPr>
      </w:pPr>
      <w:r w:rsidRPr="00EE78A7">
        <w:rPr>
          <w:rFonts w:ascii="等线" w:eastAsia="等线" w:hAnsi="Times New Roman"/>
          <w:color w:val="000000"/>
        </w:rPr>
        <w:t>Represented two potential private equity firms as a consortium in participating in the auction sale of the China assets of Mundipharma International Ltd., a global pharmaceutical company owned by the Sackler family</w:t>
      </w:r>
    </w:p>
    <w:p w14:paraId="57407637" w14:textId="77777777" w:rsidR="00EE78A7" w:rsidRDefault="00EE78A7" w:rsidP="00EE78A7">
      <w:pPr>
        <w:pStyle w:val="af5"/>
        <w:numPr>
          <w:ilvl w:val="0"/>
          <w:numId w:val="11"/>
        </w:numPr>
        <w:spacing w:before="120"/>
        <w:ind w:left="690" w:hanging="240"/>
        <w:rPr>
          <w:rFonts w:ascii="等线" w:eastAsia="等线" w:hAnsi="Times New Roman"/>
          <w:color w:val="000000"/>
        </w:rPr>
      </w:pPr>
      <w:r w:rsidRPr="00EE78A7">
        <w:rPr>
          <w:rFonts w:ascii="等线" w:eastAsia="等线" w:hAnsi="Times New Roman"/>
          <w:color w:val="000000"/>
        </w:rPr>
        <w:t>Represented Nexelis Laboratories, a Canadian CRO company, in its proposed strategic collaboration with JOINN Laboratories</w:t>
      </w:r>
    </w:p>
    <w:p w14:paraId="1C662AAE" w14:textId="77777777" w:rsidR="00EE78A7" w:rsidRDefault="00EE78A7" w:rsidP="00EE78A7">
      <w:pPr>
        <w:pStyle w:val="af5"/>
        <w:numPr>
          <w:ilvl w:val="0"/>
          <w:numId w:val="12"/>
        </w:numPr>
        <w:spacing w:before="120"/>
        <w:ind w:left="690" w:hanging="240"/>
        <w:rPr>
          <w:rFonts w:ascii="等线" w:eastAsia="等线" w:hAnsi="Times New Roman"/>
          <w:color w:val="000000"/>
        </w:rPr>
      </w:pPr>
      <w:r w:rsidRPr="00EE78A7">
        <w:rPr>
          <w:rFonts w:ascii="等线" w:eastAsia="等线" w:hAnsi="Times New Roman"/>
          <w:color w:val="000000"/>
        </w:rPr>
        <w:t>Represented Mylan N.V., as its PRC counsel, in its combination with Upjohn, the off-patent branded and generic established medicines business of Pfizer Inc. so as to create a new global pharmaceutical company</w:t>
      </w:r>
    </w:p>
    <w:p w14:paraId="6EDF0B98" w14:textId="77777777" w:rsidR="00EE78A7" w:rsidRDefault="00EE78A7" w:rsidP="00EE78A7">
      <w:pPr>
        <w:pStyle w:val="af5"/>
        <w:numPr>
          <w:ilvl w:val="0"/>
          <w:numId w:val="13"/>
        </w:numPr>
        <w:spacing w:before="120"/>
        <w:ind w:left="690" w:hanging="240"/>
        <w:rPr>
          <w:rFonts w:ascii="等线" w:eastAsia="等线" w:hAnsi="Times New Roman"/>
          <w:color w:val="000000"/>
        </w:rPr>
      </w:pPr>
      <w:r w:rsidRPr="00EE78A7">
        <w:rPr>
          <w:rFonts w:ascii="等线" w:eastAsia="等线" w:hAnsi="Times New Roman"/>
          <w:color w:val="000000"/>
        </w:rPr>
        <w:t>Represented a global pharmaceutical company in its proposed strategic alliance with a leading pharmaceutical group in China</w:t>
      </w:r>
    </w:p>
    <w:p w14:paraId="2AE19503" w14:textId="77777777" w:rsidR="00EE78A7" w:rsidRDefault="00EE78A7" w:rsidP="00EE78A7">
      <w:pPr>
        <w:pStyle w:val="af5"/>
        <w:numPr>
          <w:ilvl w:val="0"/>
          <w:numId w:val="14"/>
        </w:numPr>
        <w:spacing w:before="120"/>
        <w:ind w:left="690" w:hanging="240"/>
        <w:rPr>
          <w:rFonts w:ascii="等线" w:eastAsia="等线" w:hAnsi="Times New Roman"/>
          <w:color w:val="000000"/>
        </w:rPr>
      </w:pPr>
      <w:r w:rsidRPr="00EE78A7">
        <w:rPr>
          <w:rFonts w:ascii="等线" w:eastAsia="等线" w:hAnsi="Times New Roman"/>
          <w:color w:val="000000"/>
        </w:rPr>
        <w:t>Represented IntelliCentrics Global Holdings Ltd., one of the North America's largest and most trusted provider of healthcare vendor credentialing services, in its formation of an equity joint venture with James Li in China</w:t>
      </w:r>
    </w:p>
    <w:p w14:paraId="29705E28" w14:textId="77777777" w:rsidR="00EE78A7" w:rsidRDefault="00EE78A7" w:rsidP="00EE78A7">
      <w:pPr>
        <w:pStyle w:val="af5"/>
        <w:numPr>
          <w:ilvl w:val="0"/>
          <w:numId w:val="15"/>
        </w:numPr>
        <w:spacing w:before="120"/>
        <w:ind w:left="690" w:hanging="240"/>
        <w:rPr>
          <w:rFonts w:ascii="等线" w:eastAsia="等线" w:hAnsi="Times New Roman"/>
          <w:color w:val="000000"/>
        </w:rPr>
      </w:pPr>
      <w:r w:rsidRPr="00EE78A7">
        <w:rPr>
          <w:rFonts w:ascii="等线" w:eastAsia="等线" w:hAnsi="Times New Roman"/>
          <w:color w:val="000000"/>
        </w:rPr>
        <w:t>Represented IntelliCentrics Global Holdings Ltd. in its global offering and listing on the Main Board of the Stock Exchange of Hong Kong Limited as its PRC legal counsel</w:t>
      </w:r>
    </w:p>
    <w:p w14:paraId="77C0F657" w14:textId="77777777" w:rsidR="00EE78A7" w:rsidRDefault="00EE78A7" w:rsidP="00EE78A7">
      <w:pPr>
        <w:pStyle w:val="af5"/>
        <w:numPr>
          <w:ilvl w:val="0"/>
          <w:numId w:val="16"/>
        </w:numPr>
        <w:spacing w:before="120"/>
        <w:ind w:left="690" w:hanging="240"/>
        <w:rPr>
          <w:rFonts w:ascii="等线" w:eastAsia="等线" w:hAnsi="Times New Roman"/>
          <w:color w:val="000000"/>
        </w:rPr>
      </w:pPr>
      <w:r w:rsidRPr="00EE78A7">
        <w:rPr>
          <w:rFonts w:ascii="等线" w:eastAsia="等线" w:hAnsi="Times New Roman"/>
          <w:color w:val="000000"/>
        </w:rPr>
        <w:t>Represented XJ Capital in its proposed acquisition of a global medical equipment manufacturer.</w:t>
      </w:r>
    </w:p>
    <w:p w14:paraId="6596F993" w14:textId="77777777" w:rsidR="00EE78A7" w:rsidRDefault="00EE78A7" w:rsidP="00EE78A7">
      <w:pPr>
        <w:pStyle w:val="af5"/>
        <w:numPr>
          <w:ilvl w:val="0"/>
          <w:numId w:val="17"/>
        </w:numPr>
        <w:spacing w:before="120"/>
        <w:ind w:left="690" w:hanging="240"/>
        <w:rPr>
          <w:rFonts w:ascii="等线" w:eastAsia="等线" w:hAnsi="Times New Roman"/>
          <w:color w:val="000000"/>
        </w:rPr>
      </w:pPr>
      <w:r w:rsidRPr="00EE78A7">
        <w:rPr>
          <w:rFonts w:ascii="等线" w:eastAsia="等线" w:hAnsi="Times New Roman"/>
          <w:color w:val="000000"/>
        </w:rPr>
        <w:t>Represented a major PRC state-owned company in its proposed acquisition of a European medical device company</w:t>
      </w:r>
    </w:p>
    <w:p w14:paraId="7E30CBF0" w14:textId="77777777" w:rsidR="00EE78A7" w:rsidRDefault="00EE78A7" w:rsidP="00EE78A7">
      <w:pPr>
        <w:pStyle w:val="af5"/>
        <w:numPr>
          <w:ilvl w:val="0"/>
          <w:numId w:val="18"/>
        </w:numPr>
        <w:spacing w:before="120"/>
        <w:ind w:left="690" w:hanging="240"/>
        <w:rPr>
          <w:rFonts w:ascii="等线" w:eastAsia="等线" w:hAnsi="Times New Roman"/>
          <w:color w:val="000000"/>
        </w:rPr>
      </w:pPr>
      <w:r w:rsidRPr="00EE78A7">
        <w:rPr>
          <w:rFonts w:ascii="等线" w:eastAsia="等线" w:hAnsi="Times New Roman"/>
          <w:color w:val="000000"/>
        </w:rPr>
        <w:t>Represented a leading private equity fund in its proposed acquisition of certain businesses from a computer software technology corporation</w:t>
      </w:r>
    </w:p>
    <w:p w14:paraId="5C16E968" w14:textId="77777777" w:rsidR="00EE78A7" w:rsidRDefault="00EE78A7" w:rsidP="00EE78A7">
      <w:pPr>
        <w:pStyle w:val="af5"/>
        <w:numPr>
          <w:ilvl w:val="0"/>
          <w:numId w:val="19"/>
        </w:numPr>
        <w:spacing w:before="120"/>
        <w:ind w:left="690" w:hanging="240"/>
        <w:rPr>
          <w:rFonts w:ascii="等线" w:eastAsia="等线" w:hAnsi="Times New Roman"/>
          <w:color w:val="000000"/>
        </w:rPr>
      </w:pPr>
      <w:r w:rsidRPr="00EE78A7">
        <w:rPr>
          <w:rFonts w:ascii="等线" w:eastAsia="等线" w:hAnsi="Times New Roman"/>
          <w:color w:val="000000"/>
        </w:rPr>
        <w:t>Represented CITIC PE as the lead investor in its equity investment in the precision medicine business of 3D Medicines (3DMed), one of the first companies to provide oncology precision medical testing services in China</w:t>
      </w:r>
    </w:p>
    <w:p w14:paraId="79E3E617" w14:textId="77777777" w:rsidR="00EE78A7" w:rsidRDefault="00EE78A7" w:rsidP="00EE78A7">
      <w:pPr>
        <w:pStyle w:val="af5"/>
        <w:numPr>
          <w:ilvl w:val="0"/>
          <w:numId w:val="20"/>
        </w:numPr>
        <w:spacing w:before="120"/>
        <w:ind w:left="690" w:hanging="240"/>
        <w:rPr>
          <w:rFonts w:ascii="等线" w:eastAsia="等线" w:hAnsi="Times New Roman"/>
          <w:color w:val="000000"/>
        </w:rPr>
      </w:pPr>
      <w:r w:rsidRPr="00EE78A7">
        <w:rPr>
          <w:rFonts w:ascii="等线" w:eastAsia="等线" w:hAnsi="Times New Roman"/>
          <w:color w:val="000000"/>
        </w:rPr>
        <w:t>Represented Hillhouse Capital as the lead investor in its equity investment in the Series B financing of Hemo Bioengineering, a Singapore-based medical device company with a focus on treating stroke patients.</w:t>
      </w:r>
    </w:p>
    <w:p w14:paraId="375E4C77" w14:textId="77777777" w:rsidR="00EE78A7" w:rsidRDefault="00EE78A7" w:rsidP="00EE78A7">
      <w:pPr>
        <w:pStyle w:val="af5"/>
        <w:numPr>
          <w:ilvl w:val="0"/>
          <w:numId w:val="21"/>
        </w:numPr>
        <w:spacing w:before="120"/>
        <w:ind w:left="690" w:hanging="240"/>
        <w:rPr>
          <w:rFonts w:ascii="等线" w:eastAsia="等线" w:hAnsi="Times New Roman"/>
          <w:color w:val="000000"/>
        </w:rPr>
      </w:pPr>
      <w:r w:rsidRPr="00EE78A7">
        <w:rPr>
          <w:rFonts w:ascii="等线" w:eastAsia="等线" w:hAnsi="Times New Roman"/>
          <w:color w:val="000000"/>
        </w:rPr>
        <w:t>Represented Huaxing Growth Capital as one of the co-lead investors in its participation in the series A round of financing in Shandong Weigao Interventional Medical Technology Co., Ltd. As a subsidiary of the Weigao Group, Weigao Jieru is committed to the R&amp;D, production and sales of interventional medical devices in the field of vascular, neuro and peripheral.</w:t>
      </w:r>
    </w:p>
    <w:p w14:paraId="3A1EF0A6" w14:textId="77777777" w:rsidR="00EE78A7" w:rsidRDefault="00EE78A7" w:rsidP="00EE78A7">
      <w:pPr>
        <w:pStyle w:val="af5"/>
        <w:numPr>
          <w:ilvl w:val="0"/>
          <w:numId w:val="22"/>
        </w:numPr>
        <w:spacing w:before="120"/>
        <w:ind w:left="690" w:hanging="240"/>
        <w:rPr>
          <w:rFonts w:ascii="等线" w:eastAsia="等线" w:hAnsi="Times New Roman"/>
          <w:color w:val="000000"/>
        </w:rPr>
      </w:pPr>
      <w:r w:rsidRPr="00EE78A7">
        <w:rPr>
          <w:rFonts w:ascii="等线" w:eastAsia="等线" w:hAnsi="Times New Roman"/>
          <w:color w:val="000000"/>
        </w:rPr>
        <w:t>Represented Shunwei Capital in its investment in the series A financing of Healife Group, one of China's leading professional conference organizer specialized in medical academic conferences and healthcare events</w:t>
      </w:r>
    </w:p>
    <w:p w14:paraId="183A54CF" w14:textId="77777777" w:rsidR="00EE78A7" w:rsidRDefault="00EE78A7" w:rsidP="00EE78A7">
      <w:pPr>
        <w:pStyle w:val="af5"/>
        <w:numPr>
          <w:ilvl w:val="0"/>
          <w:numId w:val="23"/>
        </w:numPr>
        <w:spacing w:before="120"/>
        <w:ind w:left="690" w:hanging="240"/>
        <w:rPr>
          <w:rFonts w:ascii="等线" w:eastAsia="等线" w:hAnsi="Times New Roman"/>
          <w:color w:val="000000"/>
        </w:rPr>
      </w:pPr>
      <w:r w:rsidRPr="00EE78A7">
        <w:rPr>
          <w:rFonts w:ascii="等线" w:eastAsia="等线" w:hAnsi="Times New Roman"/>
          <w:color w:val="000000"/>
        </w:rPr>
        <w:t>Represented Alibaba in its formation of an equity joint venture with Accenture where Alibaba and Accenture will join forces in the business of SaaS with special focus on consumer goods new retail, commuting and digital energy</w:t>
      </w:r>
    </w:p>
    <w:p w14:paraId="5036CBC9" w14:textId="77777777" w:rsidR="00EE78A7" w:rsidRDefault="00EE78A7" w:rsidP="00EE78A7">
      <w:pPr>
        <w:pStyle w:val="af5"/>
        <w:numPr>
          <w:ilvl w:val="0"/>
          <w:numId w:val="24"/>
        </w:numPr>
        <w:spacing w:before="120"/>
        <w:ind w:left="690" w:hanging="240"/>
        <w:rPr>
          <w:rFonts w:ascii="等线" w:eastAsia="等线" w:hAnsi="Times New Roman"/>
          <w:color w:val="000000"/>
        </w:rPr>
      </w:pPr>
      <w:r w:rsidRPr="00EE78A7">
        <w:rPr>
          <w:rFonts w:ascii="等线" w:eastAsia="等线" w:hAnsi="Times New Roman"/>
          <w:color w:val="000000"/>
        </w:rPr>
        <w:t>Represented Didi Chuxing in its acquisition of Uber China</w:t>
      </w:r>
    </w:p>
    <w:p w14:paraId="0A3FA6B2" w14:textId="77777777" w:rsidR="00EE78A7" w:rsidRDefault="00EE78A7" w:rsidP="00EE78A7">
      <w:pPr>
        <w:pStyle w:val="af5"/>
        <w:numPr>
          <w:ilvl w:val="0"/>
          <w:numId w:val="25"/>
        </w:numPr>
        <w:spacing w:before="120"/>
        <w:ind w:left="690" w:hanging="240"/>
        <w:rPr>
          <w:rFonts w:ascii="等线" w:eastAsia="等线" w:hAnsi="Times New Roman"/>
          <w:color w:val="000000"/>
        </w:rPr>
      </w:pPr>
      <w:r w:rsidRPr="00EE78A7">
        <w:rPr>
          <w:rFonts w:ascii="等线" w:eastAsia="等线" w:hAnsi="Times New Roman"/>
          <w:color w:val="000000"/>
        </w:rPr>
        <w:t>Represented a Chinese state-owned enterprise in its proposed sale of two factories in Australia</w:t>
      </w:r>
    </w:p>
    <w:p w14:paraId="5C02E67D" w14:textId="77777777" w:rsidR="00EE78A7" w:rsidRDefault="00EE78A7" w:rsidP="00EE78A7">
      <w:pPr>
        <w:pStyle w:val="af5"/>
        <w:numPr>
          <w:ilvl w:val="0"/>
          <w:numId w:val="26"/>
        </w:numPr>
        <w:spacing w:before="120"/>
        <w:ind w:left="690" w:hanging="240"/>
        <w:rPr>
          <w:rFonts w:ascii="等线" w:eastAsia="等线" w:hAnsi="Times New Roman"/>
          <w:color w:val="000000"/>
        </w:rPr>
      </w:pPr>
      <w:r w:rsidRPr="00EE78A7">
        <w:rPr>
          <w:rFonts w:ascii="等线" w:eastAsia="等线" w:hAnsi="Times New Roman"/>
          <w:color w:val="000000"/>
        </w:rPr>
        <w:t>Represented a Chinese company in its proposed sale of its shares in a German listed company to one of the world's leading automobile manufacturers</w:t>
      </w:r>
    </w:p>
    <w:p w14:paraId="2C524F29" w14:textId="77777777" w:rsidR="00EE78A7" w:rsidRDefault="00EE78A7" w:rsidP="00EE78A7">
      <w:pPr>
        <w:pStyle w:val="af5"/>
        <w:numPr>
          <w:ilvl w:val="0"/>
          <w:numId w:val="27"/>
        </w:numPr>
        <w:spacing w:before="120"/>
        <w:ind w:left="690" w:hanging="240"/>
        <w:rPr>
          <w:rFonts w:ascii="等线" w:eastAsia="等线" w:hAnsi="Times New Roman"/>
          <w:color w:val="000000"/>
        </w:rPr>
      </w:pPr>
      <w:r w:rsidRPr="00EE78A7">
        <w:rPr>
          <w:rFonts w:ascii="等线" w:eastAsia="等线" w:hAnsi="Times New Roman"/>
          <w:color w:val="000000"/>
        </w:rPr>
        <w:t>Represented a leading German thin film photovoltaic company in its proposed joint venture with a major PRC state-owned company</w:t>
      </w:r>
    </w:p>
    <w:p w14:paraId="19658D26" w14:textId="77777777" w:rsidR="00EE78A7" w:rsidRDefault="00EE78A7" w:rsidP="00EE78A7">
      <w:pPr>
        <w:pStyle w:val="af5"/>
        <w:numPr>
          <w:ilvl w:val="0"/>
          <w:numId w:val="28"/>
        </w:numPr>
        <w:spacing w:before="120"/>
        <w:ind w:left="690" w:hanging="240"/>
        <w:rPr>
          <w:rFonts w:ascii="等线" w:eastAsia="等线" w:hAnsi="Times New Roman"/>
          <w:color w:val="000000"/>
        </w:rPr>
      </w:pPr>
      <w:r w:rsidRPr="00EE78A7">
        <w:rPr>
          <w:rFonts w:ascii="等线" w:eastAsia="等线" w:hAnsi="Times New Roman"/>
          <w:color w:val="000000"/>
        </w:rPr>
        <w:t>Represented various foreign companies in forming joint ventures in China with their Chinese partners</w:t>
      </w:r>
    </w:p>
    <w:p w14:paraId="1F435DDF" w14:textId="77777777" w:rsidR="00EE78A7" w:rsidRDefault="00EE78A7" w:rsidP="00EE78A7">
      <w:pPr>
        <w:pStyle w:val="af5"/>
        <w:numPr>
          <w:ilvl w:val="0"/>
          <w:numId w:val="29"/>
        </w:numPr>
        <w:spacing w:before="120"/>
        <w:ind w:left="690" w:hanging="240"/>
        <w:rPr>
          <w:rFonts w:ascii="等线" w:eastAsia="等线" w:hAnsi="Times New Roman"/>
          <w:color w:val="000000"/>
        </w:rPr>
      </w:pPr>
      <w:r w:rsidRPr="00EE78A7">
        <w:rPr>
          <w:rFonts w:ascii="等线" w:eastAsia="等线" w:hAnsi="Times New Roman"/>
          <w:color w:val="000000"/>
        </w:rPr>
        <w:t>Represented China International Capital Corporation in the Series D financing of WorkTrans led by Tencent</w:t>
      </w:r>
    </w:p>
    <w:p w14:paraId="027833A2" w14:textId="77777777" w:rsidR="00EE78A7" w:rsidRDefault="00EE78A7" w:rsidP="00EE78A7">
      <w:pPr>
        <w:pStyle w:val="af5"/>
        <w:numPr>
          <w:ilvl w:val="0"/>
          <w:numId w:val="30"/>
        </w:numPr>
        <w:spacing w:before="120"/>
        <w:ind w:left="690" w:hanging="240"/>
        <w:rPr>
          <w:rFonts w:ascii="等线" w:eastAsia="等线" w:hAnsi="Times New Roman"/>
          <w:color w:val="000000"/>
        </w:rPr>
      </w:pPr>
      <w:r w:rsidRPr="00EE78A7">
        <w:rPr>
          <w:rFonts w:ascii="等线" w:eastAsia="等线" w:hAnsi="Times New Roman"/>
          <w:color w:val="000000"/>
        </w:rPr>
        <w:t>Represented Alibaba in its RMB 3 billion strategic investment in Shenzhou Zhuanche</w:t>
      </w:r>
    </w:p>
    <w:p w14:paraId="5EF1F153" w14:textId="77777777" w:rsidR="00EE78A7" w:rsidRDefault="00EE78A7" w:rsidP="00EE78A7">
      <w:pPr>
        <w:pStyle w:val="af5"/>
        <w:numPr>
          <w:ilvl w:val="0"/>
          <w:numId w:val="31"/>
        </w:numPr>
        <w:spacing w:before="120"/>
        <w:ind w:left="690" w:hanging="240"/>
        <w:rPr>
          <w:rFonts w:ascii="等线" w:eastAsia="等线" w:hAnsi="Times New Roman"/>
          <w:color w:val="000000"/>
        </w:rPr>
      </w:pPr>
      <w:r w:rsidRPr="00EE78A7">
        <w:rPr>
          <w:rFonts w:ascii="等线" w:eastAsia="等线" w:hAnsi="Times New Roman"/>
          <w:color w:val="000000"/>
        </w:rPr>
        <w:t>Represented RC Semi-Holdings, an investment platform under CITIC Capital, in its investments in various companies engaged in semiconductor industry</w:t>
      </w:r>
    </w:p>
    <w:p w14:paraId="325228C3" w14:textId="77777777" w:rsidR="00EE78A7" w:rsidRDefault="00EE78A7" w:rsidP="00EE78A7">
      <w:pPr>
        <w:pStyle w:val="af5"/>
        <w:numPr>
          <w:ilvl w:val="0"/>
          <w:numId w:val="32"/>
        </w:numPr>
        <w:spacing w:before="120"/>
        <w:ind w:left="690" w:hanging="240"/>
        <w:rPr>
          <w:rFonts w:ascii="等线" w:eastAsia="等线" w:hAnsi="Times New Roman"/>
          <w:color w:val="000000"/>
        </w:rPr>
      </w:pPr>
      <w:r w:rsidRPr="00EE78A7">
        <w:rPr>
          <w:rFonts w:ascii="等线" w:eastAsia="等线" w:hAnsi="Times New Roman"/>
          <w:color w:val="000000"/>
        </w:rPr>
        <w:t>Represented CITIC Capital (as the lead investor) in its investment in the series A financing of Feipeng (Aerospace Times Feipeng Co., Ltd.), involving an aggregate transaction price of RMB 300 million</w:t>
      </w:r>
    </w:p>
    <w:p w14:paraId="34124992" w14:textId="77777777" w:rsidR="00EE78A7" w:rsidRDefault="00EE78A7" w:rsidP="00EE78A7">
      <w:pPr>
        <w:pStyle w:val="af5"/>
        <w:numPr>
          <w:ilvl w:val="0"/>
          <w:numId w:val="33"/>
        </w:numPr>
        <w:spacing w:before="120"/>
        <w:ind w:left="690" w:hanging="240"/>
        <w:rPr>
          <w:rFonts w:ascii="等线" w:eastAsia="等线" w:hAnsi="Times New Roman"/>
          <w:color w:val="000000"/>
        </w:rPr>
      </w:pPr>
      <w:r w:rsidRPr="00EE78A7">
        <w:rPr>
          <w:rFonts w:ascii="等线" w:eastAsia="等线" w:hAnsi="Times New Roman"/>
          <w:color w:val="000000"/>
        </w:rPr>
        <w:t>Represented various venture capital and private equity funds in their equity investments and sales, including but not limited to Warburg Pincus, Yunfeng Capital, CPE, China Media Capital, Shunwei Capital, XJ Capital, CITIC Capital, Trustbridge Partners, China Growth Capital, and IDG Capital</w:t>
      </w:r>
    </w:p>
    <w:p w14:paraId="4D090AA1" w14:textId="77777777" w:rsidR="00EE78A7" w:rsidRDefault="00EE78A7" w:rsidP="00EE78A7">
      <w:pPr>
        <w:pStyle w:val="af5"/>
        <w:spacing w:after="0" w:line="480" w:lineRule="auto"/>
        <w:rPr>
          <w:rFonts w:ascii="等线" w:eastAsia="等线" w:hAnsi="等线"/>
          <w:b/>
          <w:sz w:val="24"/>
        </w:rPr>
      </w:pPr>
      <w:r w:rsidRPr="00EE78A7">
        <w:rPr>
          <w:rFonts w:ascii="等线" w:eastAsia="等线" w:hAnsi="等线"/>
          <w:b/>
          <w:sz w:val="24"/>
        </w:rPr>
        <w:t>Education</w:t>
      </w:r>
    </w:p>
    <w:p w14:paraId="7BE57EAC" w14:textId="77777777" w:rsidR="00EE78A7" w:rsidRDefault="00EE78A7" w:rsidP="00EE78A7">
      <w:pPr>
        <w:pStyle w:val="af5"/>
        <w:numPr>
          <w:ilvl w:val="0"/>
          <w:numId w:val="34"/>
        </w:numPr>
        <w:spacing w:before="120"/>
        <w:ind w:left="690" w:hanging="240"/>
        <w:rPr>
          <w:rFonts w:ascii="等线" w:eastAsia="等线" w:hAnsi="Times New Roman"/>
          <w:color w:val="000000"/>
        </w:rPr>
      </w:pPr>
      <w:r w:rsidRPr="00EE78A7">
        <w:rPr>
          <w:rFonts w:ascii="等线" w:eastAsia="等线" w:hAnsi="Times New Roman"/>
          <w:color w:val="000000"/>
        </w:rPr>
        <w:t>Juris Doctor, University of Sydney, Australia</w:t>
      </w:r>
    </w:p>
    <w:p w14:paraId="552A55FC" w14:textId="77777777" w:rsidR="00EE78A7" w:rsidRDefault="00EE78A7" w:rsidP="00EE78A7">
      <w:pPr>
        <w:pStyle w:val="af5"/>
        <w:numPr>
          <w:ilvl w:val="0"/>
          <w:numId w:val="35"/>
        </w:numPr>
        <w:spacing w:before="120"/>
        <w:ind w:left="690" w:hanging="240"/>
        <w:rPr>
          <w:rFonts w:ascii="等线" w:eastAsia="等线" w:hAnsi="Times New Roman"/>
          <w:color w:val="000000"/>
        </w:rPr>
      </w:pPr>
      <w:r w:rsidRPr="00EE78A7">
        <w:rPr>
          <w:rFonts w:ascii="等线" w:eastAsia="等线" w:hAnsi="Times New Roman"/>
          <w:color w:val="000000"/>
        </w:rPr>
        <w:t>Bachelor of Laws, Southwest University of Political Science &amp; Law, China</w:t>
      </w:r>
    </w:p>
    <w:p w14:paraId="19C7096E" w14:textId="77777777" w:rsidR="00EE78A7" w:rsidRDefault="00EE78A7" w:rsidP="00EE78A7">
      <w:pPr>
        <w:pStyle w:val="af5"/>
        <w:spacing w:after="0" w:line="480" w:lineRule="auto"/>
        <w:rPr>
          <w:rFonts w:ascii="等线" w:eastAsia="等线" w:hAnsi="等线"/>
          <w:b/>
          <w:sz w:val="24"/>
        </w:rPr>
      </w:pPr>
      <w:r w:rsidRPr="00EE78A7">
        <w:rPr>
          <w:rFonts w:ascii="等线" w:eastAsia="等线" w:hAnsi="等线"/>
          <w:b/>
          <w:sz w:val="24"/>
        </w:rPr>
        <w:t>Professional Qualification</w:t>
      </w:r>
    </w:p>
    <w:p w14:paraId="19CD463C" w14:textId="77777777" w:rsidR="00EE78A7" w:rsidRDefault="00EE78A7" w:rsidP="00EE78A7">
      <w:pPr>
        <w:pStyle w:val="af5"/>
        <w:numPr>
          <w:ilvl w:val="0"/>
          <w:numId w:val="36"/>
        </w:numPr>
        <w:spacing w:before="120"/>
        <w:ind w:left="690" w:hanging="240"/>
        <w:rPr>
          <w:rFonts w:ascii="等线" w:eastAsia="等线" w:hAnsi="Times New Roman"/>
          <w:color w:val="000000"/>
        </w:rPr>
      </w:pPr>
      <w:r w:rsidRPr="00EE78A7">
        <w:rPr>
          <w:rFonts w:ascii="等线" w:eastAsia="等线" w:hAnsi="Times New Roman"/>
          <w:color w:val="000000"/>
        </w:rPr>
        <w:t>Admitted to practice in California</w:t>
      </w:r>
    </w:p>
    <w:p w14:paraId="4073E5C1" w14:textId="77777777" w:rsidR="00EE78A7" w:rsidRDefault="00EE78A7" w:rsidP="00EE78A7">
      <w:pPr>
        <w:pStyle w:val="af5"/>
        <w:numPr>
          <w:ilvl w:val="0"/>
          <w:numId w:val="37"/>
        </w:numPr>
        <w:spacing w:before="120"/>
        <w:ind w:left="690" w:hanging="240"/>
        <w:rPr>
          <w:rFonts w:ascii="等线" w:eastAsia="等线" w:hAnsi="Times New Roman"/>
          <w:color w:val="000000"/>
        </w:rPr>
      </w:pPr>
      <w:r w:rsidRPr="00EE78A7">
        <w:rPr>
          <w:rFonts w:ascii="等线" w:eastAsia="等线" w:hAnsi="Times New Roman"/>
          <w:color w:val="000000"/>
        </w:rPr>
        <w:t>Admitted to practice in New South Wales (Australia)</w:t>
      </w:r>
    </w:p>
    <w:p w14:paraId="70AF4F36" w14:textId="77777777" w:rsidR="00EE78A7" w:rsidRDefault="00EE78A7" w:rsidP="00EE78A7">
      <w:pPr>
        <w:pStyle w:val="af5"/>
        <w:numPr>
          <w:ilvl w:val="0"/>
          <w:numId w:val="38"/>
        </w:numPr>
        <w:spacing w:before="120"/>
        <w:ind w:left="690" w:hanging="240"/>
        <w:rPr>
          <w:rFonts w:ascii="等线" w:eastAsia="等线" w:hAnsi="Times New Roman"/>
          <w:color w:val="000000"/>
        </w:rPr>
      </w:pPr>
      <w:r w:rsidRPr="00EE78A7">
        <w:rPr>
          <w:rFonts w:ascii="等线" w:eastAsia="等线" w:hAnsi="Times New Roman"/>
          <w:color w:val="000000"/>
        </w:rPr>
        <w:t>Admitted to practice in the PRC</w:t>
      </w:r>
    </w:p>
    <w:p w14:paraId="3A5E9375" w14:textId="77777777" w:rsidR="00EE78A7" w:rsidRDefault="00EE78A7" w:rsidP="00EE78A7">
      <w:pPr>
        <w:pStyle w:val="af5"/>
        <w:spacing w:after="0" w:line="480" w:lineRule="auto"/>
        <w:rPr>
          <w:rFonts w:ascii="等线" w:eastAsia="等线" w:hAnsi="等线"/>
          <w:b/>
          <w:sz w:val="24"/>
        </w:rPr>
      </w:pPr>
      <w:r w:rsidRPr="00EE78A7">
        <w:rPr>
          <w:rFonts w:ascii="等线" w:eastAsia="等线" w:hAnsi="等线"/>
          <w:b/>
          <w:sz w:val="24"/>
        </w:rPr>
        <w:t>Work Language</w:t>
      </w:r>
    </w:p>
    <w:p w14:paraId="1E1B965A" w14:textId="77777777" w:rsidR="00EE78A7" w:rsidRDefault="00EE78A7" w:rsidP="00EE78A7">
      <w:pPr>
        <w:pStyle w:val="af5"/>
        <w:numPr>
          <w:ilvl w:val="0"/>
          <w:numId w:val="39"/>
        </w:numPr>
        <w:spacing w:before="120"/>
        <w:ind w:left="690" w:hanging="240"/>
        <w:rPr>
          <w:rFonts w:ascii="等线" w:eastAsia="等线" w:hAnsi="Times New Roman"/>
          <w:color w:val="000000"/>
        </w:rPr>
      </w:pPr>
      <w:r w:rsidRPr="00EE78A7">
        <w:rPr>
          <w:rFonts w:ascii="等线" w:eastAsia="等线" w:hAnsi="Times New Roman"/>
          <w:color w:val="000000"/>
        </w:rPr>
        <w:t>Mandarin</w:t>
      </w:r>
    </w:p>
    <w:p w14:paraId="68925DE3" w14:textId="77777777" w:rsidR="00EE78A7" w:rsidRDefault="00EE78A7" w:rsidP="00EE78A7">
      <w:pPr>
        <w:pStyle w:val="af5"/>
        <w:numPr>
          <w:ilvl w:val="0"/>
          <w:numId w:val="40"/>
        </w:numPr>
        <w:spacing w:before="120"/>
        <w:ind w:left="690" w:hanging="240"/>
        <w:rPr>
          <w:rFonts w:ascii="等线" w:eastAsia="等线" w:hAnsi="Times New Roman"/>
          <w:color w:val="000000"/>
        </w:rPr>
      </w:pPr>
      <w:r w:rsidRPr="00EE78A7">
        <w:rPr>
          <w:rFonts w:ascii="等线" w:eastAsia="等线" w:hAnsi="Times New Roman"/>
          <w:color w:val="000000"/>
        </w:rPr>
        <w:t>English</w:t>
      </w:r>
    </w:p>
    <w:p w14:paraId="70548C8A" w14:textId="77777777" w:rsidR="00EE78A7" w:rsidRDefault="00EE78A7" w:rsidP="00EE78A7">
      <w:pPr>
        <w:pStyle w:val="af5"/>
        <w:numPr>
          <w:ilvl w:val="0"/>
          <w:numId w:val="41"/>
        </w:numPr>
        <w:spacing w:before="120"/>
        <w:ind w:left="690" w:hanging="240"/>
        <w:rPr>
          <w:rFonts w:ascii="等线" w:eastAsia="等线" w:hAnsi="Times New Roman"/>
          <w:color w:val="000000"/>
        </w:rPr>
      </w:pPr>
      <w:r w:rsidRPr="00EE78A7">
        <w:rPr>
          <w:rFonts w:ascii="等线" w:eastAsia="等线" w:hAnsi="Times New Roman"/>
          <w:color w:val="000000"/>
        </w:rPr>
        <w:t>Japanese</w:t>
      </w:r>
    </w:p>
    <w:p w14:paraId="786B940C" w14:textId="77777777" w:rsidR="00EE78A7" w:rsidRDefault="00EE78A7" w:rsidP="00EE78A7">
      <w:pPr>
        <w:pStyle w:val="af5"/>
        <w:spacing w:after="0" w:line="480" w:lineRule="auto"/>
        <w:rPr>
          <w:rFonts w:ascii="等线" w:eastAsia="等线" w:hAnsi="等线"/>
          <w:b/>
          <w:sz w:val="24"/>
        </w:rPr>
      </w:pPr>
      <w:r w:rsidRPr="00EE78A7">
        <w:rPr>
          <w:rFonts w:ascii="等线" w:eastAsia="等线" w:hAnsi="等线"/>
          <w:b/>
          <w:sz w:val="24"/>
        </w:rPr>
        <w:t>Professional Background</w:t>
      </w:r>
    </w:p>
    <w:p w14:paraId="5567FC3C" w14:textId="521B8E3D" w:rsidR="00686369" w:rsidRPr="00EE78A7" w:rsidRDefault="00EE78A7" w:rsidP="00EE78A7">
      <w:pPr>
        <w:pStyle w:val="af5"/>
        <w:numPr>
          <w:ilvl w:val="0"/>
          <w:numId w:val="42"/>
        </w:numPr>
        <w:spacing w:before="120"/>
        <w:ind w:left="690" w:hanging="240"/>
        <w:rPr>
          <w:rFonts w:ascii="等线" w:eastAsia="等线" w:hAnsi="Times New Roman"/>
          <w:color w:val="000000"/>
        </w:rPr>
      </w:pPr>
      <w:r w:rsidRPr="00EE78A7">
        <w:rPr>
          <w:rFonts w:ascii="等线" w:eastAsia="等线" w:hAnsi="Times New Roman"/>
          <w:color w:val="000000"/>
        </w:rPr>
        <w:t>Before joining the firm, Ms. Shi worked at Ashurst Australia and IBM Australia.</w:t>
      </w:r>
    </w:p>
    <w:sectPr w:rsidR="00686369" w:rsidRPr="00EE78A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10D9"/>
    <w:multiLevelType w:val="singleLevel"/>
    <w:tmpl w:val="94980C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30768"/>
    <w:multiLevelType w:val="singleLevel"/>
    <w:tmpl w:val="59D6E3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FA10F1"/>
    <w:multiLevelType w:val="singleLevel"/>
    <w:tmpl w:val="DA5A2F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8A1139"/>
    <w:multiLevelType w:val="singleLevel"/>
    <w:tmpl w:val="FBEE7F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C40E0F"/>
    <w:multiLevelType w:val="singleLevel"/>
    <w:tmpl w:val="0C58F0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EA31BD"/>
    <w:multiLevelType w:val="singleLevel"/>
    <w:tmpl w:val="7E4A54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8D7A29"/>
    <w:multiLevelType w:val="singleLevel"/>
    <w:tmpl w:val="A864AE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1725E8"/>
    <w:multiLevelType w:val="singleLevel"/>
    <w:tmpl w:val="A12825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634D0D"/>
    <w:multiLevelType w:val="singleLevel"/>
    <w:tmpl w:val="92EE53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3F1F4E"/>
    <w:multiLevelType w:val="singleLevel"/>
    <w:tmpl w:val="7E108A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6D0060"/>
    <w:multiLevelType w:val="singleLevel"/>
    <w:tmpl w:val="837A814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194FE9"/>
    <w:multiLevelType w:val="singleLevel"/>
    <w:tmpl w:val="30EC157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1D694B"/>
    <w:multiLevelType w:val="singleLevel"/>
    <w:tmpl w:val="EA64A0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F6782B"/>
    <w:multiLevelType w:val="singleLevel"/>
    <w:tmpl w:val="A1EA18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E02313"/>
    <w:multiLevelType w:val="singleLevel"/>
    <w:tmpl w:val="31C0D7D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122272"/>
    <w:multiLevelType w:val="singleLevel"/>
    <w:tmpl w:val="70C019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5E0564"/>
    <w:multiLevelType w:val="singleLevel"/>
    <w:tmpl w:val="63BC81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DC6395"/>
    <w:multiLevelType w:val="singleLevel"/>
    <w:tmpl w:val="7346D2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210327"/>
    <w:multiLevelType w:val="singleLevel"/>
    <w:tmpl w:val="79D0A0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451B8B"/>
    <w:multiLevelType w:val="singleLevel"/>
    <w:tmpl w:val="91EA52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EC7958"/>
    <w:multiLevelType w:val="singleLevel"/>
    <w:tmpl w:val="492C79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2F980764"/>
    <w:multiLevelType w:val="singleLevel"/>
    <w:tmpl w:val="B79671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686953"/>
    <w:multiLevelType w:val="singleLevel"/>
    <w:tmpl w:val="53A4462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9B7B3E"/>
    <w:multiLevelType w:val="singleLevel"/>
    <w:tmpl w:val="60AAC7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C6123B"/>
    <w:multiLevelType w:val="singleLevel"/>
    <w:tmpl w:val="9ADC5D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DBE569E"/>
    <w:multiLevelType w:val="singleLevel"/>
    <w:tmpl w:val="5F9A07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9A20F6"/>
    <w:multiLevelType w:val="singleLevel"/>
    <w:tmpl w:val="05DC10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5E2CA8"/>
    <w:multiLevelType w:val="singleLevel"/>
    <w:tmpl w:val="2CB473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FE3023"/>
    <w:multiLevelType w:val="singleLevel"/>
    <w:tmpl w:val="051E92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3048A1"/>
    <w:multiLevelType w:val="singleLevel"/>
    <w:tmpl w:val="7F5C4A5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260166"/>
    <w:multiLevelType w:val="singleLevel"/>
    <w:tmpl w:val="65166A5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71659A"/>
    <w:multiLevelType w:val="singleLevel"/>
    <w:tmpl w:val="76DAE7D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F7241E"/>
    <w:multiLevelType w:val="singleLevel"/>
    <w:tmpl w:val="95EC29E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341066"/>
    <w:multiLevelType w:val="singleLevel"/>
    <w:tmpl w:val="FB98A51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5F4572"/>
    <w:multiLevelType w:val="singleLevel"/>
    <w:tmpl w:val="5F0A76F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033DEE"/>
    <w:multiLevelType w:val="singleLevel"/>
    <w:tmpl w:val="7522FC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231541"/>
    <w:multiLevelType w:val="singleLevel"/>
    <w:tmpl w:val="6C7A0D5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184C84"/>
    <w:multiLevelType w:val="singleLevel"/>
    <w:tmpl w:val="0C58F03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F1330B"/>
    <w:multiLevelType w:val="singleLevel"/>
    <w:tmpl w:val="6202828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F2D282B"/>
    <w:multiLevelType w:val="singleLevel"/>
    <w:tmpl w:val="97CE39CA"/>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6"/>
  </w:num>
  <w:num w:numId="3">
    <w:abstractNumId w:val="28"/>
  </w:num>
  <w:num w:numId="4">
    <w:abstractNumId w:val="37"/>
  </w:num>
  <w:num w:numId="5">
    <w:abstractNumId w:val="13"/>
  </w:num>
  <w:num w:numId="6">
    <w:abstractNumId w:val="0"/>
  </w:num>
  <w:num w:numId="7">
    <w:abstractNumId w:val="5"/>
  </w:num>
  <w:num w:numId="8">
    <w:abstractNumId w:val="1"/>
  </w:num>
  <w:num w:numId="9">
    <w:abstractNumId w:val="33"/>
  </w:num>
  <w:num w:numId="10">
    <w:abstractNumId w:val="35"/>
  </w:num>
  <w:num w:numId="11">
    <w:abstractNumId w:val="15"/>
  </w:num>
  <w:num w:numId="12">
    <w:abstractNumId w:val="41"/>
  </w:num>
  <w:num w:numId="13">
    <w:abstractNumId w:val="24"/>
  </w:num>
  <w:num w:numId="14">
    <w:abstractNumId w:val="19"/>
  </w:num>
  <w:num w:numId="15">
    <w:abstractNumId w:val="22"/>
  </w:num>
  <w:num w:numId="16">
    <w:abstractNumId w:val="6"/>
  </w:num>
  <w:num w:numId="17">
    <w:abstractNumId w:val="23"/>
  </w:num>
  <w:num w:numId="18">
    <w:abstractNumId w:val="7"/>
  </w:num>
  <w:num w:numId="19">
    <w:abstractNumId w:val="9"/>
  </w:num>
  <w:num w:numId="20">
    <w:abstractNumId w:val="12"/>
  </w:num>
  <w:num w:numId="21">
    <w:abstractNumId w:val="25"/>
  </w:num>
  <w:num w:numId="22">
    <w:abstractNumId w:val="11"/>
  </w:num>
  <w:num w:numId="23">
    <w:abstractNumId w:val="17"/>
  </w:num>
  <w:num w:numId="24">
    <w:abstractNumId w:val="18"/>
  </w:num>
  <w:num w:numId="25">
    <w:abstractNumId w:val="38"/>
  </w:num>
  <w:num w:numId="26">
    <w:abstractNumId w:val="20"/>
  </w:num>
  <w:num w:numId="27">
    <w:abstractNumId w:val="31"/>
  </w:num>
  <w:num w:numId="28">
    <w:abstractNumId w:val="34"/>
  </w:num>
  <w:num w:numId="29">
    <w:abstractNumId w:val="3"/>
  </w:num>
  <w:num w:numId="30">
    <w:abstractNumId w:val="27"/>
  </w:num>
  <w:num w:numId="31">
    <w:abstractNumId w:val="36"/>
  </w:num>
  <w:num w:numId="32">
    <w:abstractNumId w:val="14"/>
  </w:num>
  <w:num w:numId="33">
    <w:abstractNumId w:val="29"/>
  </w:num>
  <w:num w:numId="34">
    <w:abstractNumId w:val="2"/>
  </w:num>
  <w:num w:numId="35">
    <w:abstractNumId w:val="16"/>
  </w:num>
  <w:num w:numId="36">
    <w:abstractNumId w:val="32"/>
  </w:num>
  <w:num w:numId="37">
    <w:abstractNumId w:val="40"/>
  </w:num>
  <w:num w:numId="38">
    <w:abstractNumId w:val="8"/>
  </w:num>
  <w:num w:numId="39">
    <w:abstractNumId w:val="10"/>
  </w:num>
  <w:num w:numId="40">
    <w:abstractNumId w:val="30"/>
  </w:num>
  <w:num w:numId="41">
    <w:abstractNumId w:val="4"/>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E78A7"/>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E78A7"/>
    <w:pPr>
      <w:spacing w:after="120"/>
    </w:pPr>
  </w:style>
  <w:style w:type="character" w:customStyle="1" w:styleId="af6">
    <w:name w:val="正文文本 字符"/>
    <w:basedOn w:val="a0"/>
    <w:link w:val="af5"/>
    <w:uiPriority w:val="99"/>
    <w:rsid w:val="00EE78A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4B06A-70BA-4A9F-BCAB-8B066340B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925</Words>
  <Characters>5273</Characters>
  <Application>Microsoft Office Word</Application>
  <DocSecurity>0</DocSecurity>
  <Lines>43</Lines>
  <Paragraphs>12</Paragraphs>
  <ScaleCrop>false</ScaleCrop>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2026-06-02T19:20:00Z</dcterms:created>
  <dcterms:modified xsi:type="dcterms:W3CDTF">2026-06-02T19:20:00Z</dcterms:modified>
</cp:coreProperties>
</file>