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4E572CC" w:rsidR="0049405C" w:rsidRPr="00C24D79" w:rsidRDefault="00426A82" w:rsidP="00426A8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426A82">
              <w:rPr>
                <w:rFonts w:ascii="等线" w:eastAsia="等线" w:hAnsi="Times New Roman"/>
                <w:b/>
                <w:color w:val="000000"/>
                <w:sz w:val="48"/>
              </w:rPr>
              <w:t>SIYUAN PAN</w:t>
            </w:r>
            <w:bookmarkEnd w:id="0"/>
          </w:p>
          <w:p w14:paraId="706EB16B" w14:textId="2171F81E" w:rsidR="0049405C" w:rsidRPr="00C24D79" w:rsidRDefault="00426A82" w:rsidP="00426A8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426A82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426A8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426A82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2C48620E" w:rsidR="0049405C" w:rsidRPr="00C24D79" w:rsidRDefault="00426A82" w:rsidP="00426A8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426A82">
              <w:rPr>
                <w:rFonts w:ascii="等线" w:eastAsia="等线" w:hAnsi="Times New Roman"/>
                <w:color w:val="000000"/>
              </w:rPr>
              <w:t xml:space="preserve">+86 10 5769 5619 / +86 158 0128 1126 </w:t>
            </w:r>
            <w:bookmarkEnd w:id="3"/>
          </w:p>
          <w:p w14:paraId="4F910ACA" w14:textId="6FE66DAD" w:rsidR="0049405C" w:rsidRPr="00C24D79" w:rsidRDefault="00426A82" w:rsidP="00426A8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426A82">
              <w:rPr>
                <w:rFonts w:ascii="等线" w:eastAsia="等线" w:hAnsi="Times New Roman"/>
                <w:color w:val="000000"/>
              </w:rPr>
              <w:t>siyuan.pan@fangdalaw.com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7D25FA0" w:rsidR="0049405C" w:rsidRPr="00C24D79" w:rsidRDefault="00426A8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CAB3014" wp14:editId="3A78A634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60A87B2" w:rsidR="009465FB" w:rsidRPr="00C24D79" w:rsidRDefault="00426A8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426A82">
              <w:rPr>
                <w:rFonts w:ascii="等线" w:eastAsia="等线" w:hAnsi="Times New Roman"/>
                <w:color w:val="000000"/>
                <w:szCs w:val="21"/>
              </w:rPr>
              <w:t>MS. PAN SPECIALIZES IN M&amp;A AND CORPORATE MATTERS, WITH EXTENSIVE EXPERIENCE IN FOREIGN INVESTMENT IN CHINA, OUTBOUND ACQUISITIONS,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7B5FCB1" w14:textId="77777777" w:rsidR="00426A8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2CFAE8A" w14:textId="77777777" w:rsidR="00426A82" w:rsidRDefault="00426A82" w:rsidP="00426A8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26A82">
        <w:rPr>
          <w:rFonts w:ascii="等线" w:eastAsia="等线" w:hAnsi="等线"/>
          <w:b/>
          <w:sz w:val="24"/>
        </w:rPr>
        <w:t>REPRESENTATIVE MATTERS AND CASES</w:t>
      </w:r>
    </w:p>
    <w:p w14:paraId="58970628" w14:textId="77777777" w:rsidR="00426A82" w:rsidRDefault="00426A82" w:rsidP="00426A82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F3583B5" w14:textId="77777777" w:rsidR="00426A82" w:rsidRDefault="00426A82" w:rsidP="00426A8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26A82">
        <w:rPr>
          <w:rFonts w:ascii="等线" w:eastAsia="等线" w:hAnsi="Times New Roman"/>
          <w:color w:val="000000"/>
        </w:rPr>
        <w:t>Represented BlackRock Group on its establishment of a foreign-controlled wealth management joint venture together with CCB Wealth Management Co., Ltd. and an affiliate of Temasek, Fullerton Management Pte. Ltd</w:t>
      </w:r>
    </w:p>
    <w:p w14:paraId="08B38AB5" w14:textId="77777777" w:rsidR="00426A82" w:rsidRDefault="00426A82" w:rsidP="00426A8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26A82">
        <w:rPr>
          <w:rFonts w:ascii="等线" w:eastAsia="等线" w:hAnsi="Times New Roman"/>
          <w:color w:val="000000"/>
        </w:rPr>
        <w:t>Represented Haier Electronics Group Co., Ltd. in its privatization by way of a scheme of arrangement and the withdrawal of HEG</w:t>
      </w:r>
      <w:r w:rsidRPr="00426A82">
        <w:rPr>
          <w:rFonts w:ascii="等线" w:eastAsia="等线" w:hAnsi="Times New Roman"/>
          <w:color w:val="000000"/>
        </w:rPr>
        <w:t>’</w:t>
      </w:r>
      <w:r w:rsidRPr="00426A82">
        <w:rPr>
          <w:rFonts w:ascii="等线" w:eastAsia="等线" w:hAnsi="Times New Roman"/>
          <w:color w:val="000000"/>
        </w:rPr>
        <w:t>s listing</w:t>
      </w:r>
    </w:p>
    <w:p w14:paraId="739082E2" w14:textId="77777777" w:rsidR="00426A82" w:rsidRDefault="00426A82" w:rsidP="00426A8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26A82">
        <w:rPr>
          <w:rFonts w:ascii="等线" w:eastAsia="等线" w:hAnsi="Times New Roman"/>
          <w:color w:val="000000"/>
        </w:rPr>
        <w:t>Represented Shanghai Electric Investment Co., Ltd. in its subscription of 49% interest in Terrenus Energy SL2 Pte. Ltd</w:t>
      </w:r>
    </w:p>
    <w:p w14:paraId="7D49B36D" w14:textId="77777777" w:rsidR="00426A82" w:rsidRDefault="00426A82" w:rsidP="00426A8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26A82">
        <w:rPr>
          <w:rFonts w:ascii="等线" w:eastAsia="等线" w:hAnsi="Times New Roman"/>
          <w:color w:val="000000"/>
        </w:rPr>
        <w:t>Represented Affinity Equity Partners Limited in its sale of equity interest in UTAC Holdings Ltd (UTAC)</w:t>
      </w:r>
    </w:p>
    <w:p w14:paraId="59DA85C1" w14:textId="77777777" w:rsidR="00426A82" w:rsidRDefault="00426A82" w:rsidP="00426A8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26A82">
        <w:rPr>
          <w:rFonts w:ascii="等线" w:eastAsia="等线" w:hAnsi="Times New Roman"/>
          <w:color w:val="000000"/>
        </w:rPr>
        <w:t>Represented CMG-SDIC Capital in its RMB 1 billion strategic investment in SVOLT Energy Technology Co., Ltd., an innovator in the R&amp;D and manufacture of next-generation battery materials, cells, modules, systems, BMS, energy storage systems and solar technology</w:t>
      </w:r>
    </w:p>
    <w:p w14:paraId="32C49F68" w14:textId="77777777" w:rsidR="00426A82" w:rsidRDefault="00426A82" w:rsidP="00426A8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26A82">
        <w:rPr>
          <w:rFonts w:ascii="等线" w:eastAsia="等线" w:hAnsi="Times New Roman"/>
          <w:color w:val="000000"/>
        </w:rPr>
        <w:t>Represented a Chinese investor in selling 100% equity interest in an online payment company</w:t>
      </w:r>
    </w:p>
    <w:p w14:paraId="001F4C5A" w14:textId="77777777" w:rsidR="00426A82" w:rsidRDefault="00426A82" w:rsidP="00426A8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26A82">
        <w:rPr>
          <w:rFonts w:ascii="等线" w:eastAsia="等线" w:hAnsi="Times New Roman"/>
          <w:color w:val="000000"/>
        </w:rPr>
        <w:t>Represented Saudi Aramco, in its negotiations with Chinese oil companies for joint ventures and other potential cooperation in China, including formation of a joint venture with China North Industries Group Co., Ltd. to own and operate refinery facilities in Panjin, Liaoning Province, with a targeted total investment of US$10 billion</w:t>
      </w:r>
    </w:p>
    <w:p w14:paraId="238EF0E7" w14:textId="77777777" w:rsidR="00426A82" w:rsidRDefault="00426A82" w:rsidP="00426A8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26A82">
        <w:rPr>
          <w:rFonts w:ascii="等线" w:eastAsia="等线" w:hAnsi="Times New Roman"/>
          <w:color w:val="000000"/>
        </w:rPr>
        <w:t>Represented Saudi Basic Industries Corporation (SABIC) in its US $3.28 billion joint venture with China Petroleum &amp; Chemical Corporation (Sinopec) to acquire and operate a new petrochemical complex adjacent to Sinopec</w:t>
      </w:r>
      <w:r w:rsidRPr="00426A82">
        <w:rPr>
          <w:rFonts w:ascii="等线" w:eastAsia="等线" w:hAnsi="Times New Roman"/>
          <w:color w:val="000000"/>
        </w:rPr>
        <w:t>’</w:t>
      </w:r>
      <w:r w:rsidRPr="00426A82">
        <w:rPr>
          <w:rFonts w:ascii="等线" w:eastAsia="等线" w:hAnsi="Times New Roman"/>
          <w:color w:val="000000"/>
        </w:rPr>
        <w:t>s existing refineries in the coastal municipality in Tianjin</w:t>
      </w:r>
    </w:p>
    <w:p w14:paraId="48B31585" w14:textId="77777777" w:rsidR="00426A82" w:rsidRDefault="00426A82" w:rsidP="00426A8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26A82">
        <w:rPr>
          <w:rFonts w:ascii="等线" w:eastAsia="等线" w:hAnsi="Times New Roman"/>
          <w:color w:val="000000"/>
        </w:rPr>
        <w:t>Represented Shanghai Electric, in its proposed joint venture with a local partner to own, develop and operate solar energy projects in Singapore</w:t>
      </w:r>
    </w:p>
    <w:p w14:paraId="5B2AEACE" w14:textId="77777777" w:rsidR="00426A82" w:rsidRDefault="00426A82" w:rsidP="00426A8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26A82">
        <w:rPr>
          <w:rFonts w:ascii="等线" w:eastAsia="等线" w:hAnsi="Times New Roman"/>
          <w:color w:val="000000"/>
        </w:rPr>
        <w:t>Represented a state-owned investment company in its acquisition of a minority interest in the vessel assets owned and operated by a Hong Kong company</w:t>
      </w:r>
    </w:p>
    <w:p w14:paraId="214FCD5F" w14:textId="77777777" w:rsidR="00426A82" w:rsidRDefault="00426A82" w:rsidP="00426A8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26A82">
        <w:rPr>
          <w:rFonts w:ascii="等线" w:eastAsia="等线" w:hAnsi="Times New Roman"/>
          <w:color w:val="000000"/>
        </w:rPr>
        <w:t>Represented Qingdao Haier Co., Ltd. in its US $5.4 billion acquisition of GE Appliances unit from GE through an auction process</w:t>
      </w:r>
    </w:p>
    <w:p w14:paraId="4238AA15" w14:textId="77777777" w:rsidR="00426A82" w:rsidRDefault="00426A82" w:rsidP="00426A8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26A82">
        <w:rPr>
          <w:rFonts w:ascii="等线" w:eastAsia="等线" w:hAnsi="Times New Roman"/>
          <w:color w:val="000000"/>
        </w:rPr>
        <w:t>Represented Haier Group in its NZ $927 million takeover of Fisher &amp; Paykel Appliances Holdings Limited, based in New Zealand</w:t>
      </w:r>
    </w:p>
    <w:p w14:paraId="49C57CE3" w14:textId="77777777" w:rsidR="00426A82" w:rsidRDefault="00426A82" w:rsidP="00426A8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26A82">
        <w:rPr>
          <w:rFonts w:ascii="等线" w:eastAsia="等线" w:hAnsi="Times New Roman"/>
          <w:color w:val="000000"/>
        </w:rPr>
        <w:t>Represented Haier Group in its acquisition of a portion of Sanyo</w:t>
      </w:r>
      <w:r w:rsidRPr="00426A82">
        <w:rPr>
          <w:rFonts w:ascii="等线" w:eastAsia="等线" w:hAnsi="Times New Roman"/>
          <w:color w:val="000000"/>
        </w:rPr>
        <w:t>’</w:t>
      </w:r>
      <w:r w:rsidRPr="00426A82">
        <w:rPr>
          <w:rFonts w:ascii="等线" w:eastAsia="等线" w:hAnsi="Times New Roman"/>
          <w:color w:val="000000"/>
        </w:rPr>
        <w:t>s consumer electronic appliance businesses, including relevant intellectual property, work force, IT systems and distribution channels</w:t>
      </w:r>
    </w:p>
    <w:p w14:paraId="6C53CC0E" w14:textId="77777777" w:rsidR="00426A82" w:rsidRDefault="00426A82" w:rsidP="00426A8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26A82">
        <w:rPr>
          <w:rFonts w:ascii="等线" w:eastAsia="等线" w:hAnsi="Times New Roman"/>
          <w:color w:val="000000"/>
        </w:rPr>
        <w:t>Represented HNA in its acquisition from GIC and Temasek of 16.79% shares of Dufry AG, the Swiss-listed duty-free store operating company</w:t>
      </w:r>
    </w:p>
    <w:p w14:paraId="0E8DE461" w14:textId="77777777" w:rsidR="00426A82" w:rsidRDefault="00426A82" w:rsidP="00426A8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26A82">
        <w:rPr>
          <w:rFonts w:ascii="等线" w:eastAsia="等线" w:hAnsi="Times New Roman"/>
          <w:color w:val="000000"/>
        </w:rPr>
        <w:t>Advised Amer Sports on a public tender offer for its shares submitted by a consortium represented by Anta Group</w:t>
      </w:r>
    </w:p>
    <w:p w14:paraId="35694DC5" w14:textId="77777777" w:rsidR="00426A82" w:rsidRDefault="00426A82" w:rsidP="00426A82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26A82">
        <w:rPr>
          <w:rFonts w:ascii="等线" w:eastAsia="等线" w:hAnsi="Times New Roman"/>
          <w:color w:val="000000"/>
        </w:rPr>
        <w:t>Represented Nestle SA in its S $2.1 billion acquisition of 60% of Singapore-listed Hsu Fu Chi, a leading manufacturer and distributor of confectionary products in China, and in its joint venture with the Hsu family, who retained a 40% interest in Hsu Fu Chi</w:t>
      </w:r>
    </w:p>
    <w:p w14:paraId="74B83760" w14:textId="77777777" w:rsidR="00426A82" w:rsidRDefault="00426A82" w:rsidP="00426A82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26A82">
        <w:rPr>
          <w:rFonts w:ascii="等线" w:eastAsia="等线" w:hAnsi="Times New Roman"/>
          <w:color w:val="000000"/>
        </w:rPr>
        <w:t>Represented Luvata Oy, a portfolio company of Nordea Capital, in selling its copper tube business in Asia to Zhejiang Hailiang Co. Ltd, a China-listed company</w:t>
      </w:r>
    </w:p>
    <w:p w14:paraId="39B3015E" w14:textId="77777777" w:rsidR="00426A82" w:rsidRDefault="00426A82" w:rsidP="00426A82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26A82">
        <w:rPr>
          <w:rFonts w:ascii="等线" w:eastAsia="等线" w:hAnsi="Times New Roman"/>
          <w:color w:val="000000"/>
        </w:rPr>
        <w:t>Representing a major international oil company in establishing a refining and chemical joint venture in China with a Chinese partner, and negotiating other businesses</w:t>
      </w:r>
    </w:p>
    <w:p w14:paraId="6D9CA433" w14:textId="77777777" w:rsidR="00426A82" w:rsidRDefault="00426A82" w:rsidP="00426A82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26A82">
        <w:rPr>
          <w:rFonts w:ascii="等线" w:eastAsia="等线" w:hAnsi="Times New Roman"/>
          <w:color w:val="000000"/>
        </w:rPr>
        <w:t>Represented MI Energy in its acquisition of an oil field in Kazakhstan</w:t>
      </w:r>
    </w:p>
    <w:p w14:paraId="4B83193D" w14:textId="77777777" w:rsidR="00426A82" w:rsidRDefault="00426A82" w:rsidP="00426A82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26A82">
        <w:rPr>
          <w:rFonts w:ascii="等线" w:eastAsia="等线" w:hAnsi="Times New Roman"/>
          <w:color w:val="000000"/>
        </w:rPr>
        <w:t>Represented a leading US e-cigarette manufacturer in setting up a wholly foreign-owned enterprise in China and advised on its daily operations in China</w:t>
      </w:r>
    </w:p>
    <w:p w14:paraId="061A5A4A" w14:textId="77777777" w:rsidR="00426A82" w:rsidRDefault="00426A82" w:rsidP="00426A82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26A82">
        <w:rPr>
          <w:rFonts w:ascii="等线" w:eastAsia="等线" w:hAnsi="Times New Roman"/>
          <w:color w:val="000000"/>
        </w:rPr>
        <w:t>Represented various multinational companies in setting up employee incentive programs</w:t>
      </w:r>
    </w:p>
    <w:p w14:paraId="5EC37452" w14:textId="77777777" w:rsidR="00426A82" w:rsidRDefault="00426A82" w:rsidP="00426A8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26A82">
        <w:rPr>
          <w:rFonts w:ascii="等线" w:eastAsia="等线" w:hAnsi="等线"/>
          <w:b/>
          <w:sz w:val="24"/>
        </w:rPr>
        <w:t>Education</w:t>
      </w:r>
    </w:p>
    <w:p w14:paraId="44BAAE47" w14:textId="77777777" w:rsidR="00426A82" w:rsidRDefault="00426A82" w:rsidP="00426A82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26A82">
        <w:rPr>
          <w:rFonts w:ascii="等线" w:eastAsia="等线" w:hAnsi="Times New Roman"/>
          <w:color w:val="000000"/>
        </w:rPr>
        <w:t>Peking University, LL.B</w:t>
      </w:r>
    </w:p>
    <w:p w14:paraId="651A17E1" w14:textId="77777777" w:rsidR="00426A82" w:rsidRDefault="00426A82" w:rsidP="00426A82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26A82">
        <w:rPr>
          <w:rFonts w:ascii="等线" w:eastAsia="等线" w:hAnsi="Times New Roman"/>
          <w:color w:val="000000"/>
        </w:rPr>
        <w:t>Boston University School of Law, LL.M</w:t>
      </w:r>
    </w:p>
    <w:p w14:paraId="1943A71C" w14:textId="77777777" w:rsidR="00426A82" w:rsidRDefault="00426A82" w:rsidP="00426A8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26A82">
        <w:rPr>
          <w:rFonts w:ascii="等线" w:eastAsia="等线" w:hAnsi="等线"/>
          <w:b/>
          <w:sz w:val="24"/>
        </w:rPr>
        <w:t>Professional Qualification</w:t>
      </w:r>
    </w:p>
    <w:p w14:paraId="77A98159" w14:textId="77777777" w:rsidR="00426A82" w:rsidRDefault="00426A82" w:rsidP="00426A82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26A82">
        <w:rPr>
          <w:rFonts w:ascii="等线" w:eastAsia="等线" w:hAnsi="Times New Roman"/>
          <w:color w:val="000000"/>
        </w:rPr>
        <w:t>Admitted to practice in the PRC</w:t>
      </w:r>
    </w:p>
    <w:p w14:paraId="1057B928" w14:textId="77777777" w:rsidR="00426A82" w:rsidRDefault="00426A82" w:rsidP="00426A82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26A82">
        <w:rPr>
          <w:rFonts w:ascii="等线" w:eastAsia="等线" w:hAnsi="Times New Roman"/>
          <w:color w:val="000000"/>
        </w:rPr>
        <w:t>Admitted to practice in New York</w:t>
      </w:r>
    </w:p>
    <w:p w14:paraId="501562B5" w14:textId="77777777" w:rsidR="00426A82" w:rsidRDefault="00426A82" w:rsidP="00426A8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26A82">
        <w:rPr>
          <w:rFonts w:ascii="等线" w:eastAsia="等线" w:hAnsi="等线"/>
          <w:b/>
          <w:sz w:val="24"/>
        </w:rPr>
        <w:t>Professional Background</w:t>
      </w:r>
    </w:p>
    <w:p w14:paraId="5567FC3C" w14:textId="5F7892C4" w:rsidR="00686369" w:rsidRPr="00426A82" w:rsidRDefault="00426A82" w:rsidP="00426A82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26A82">
        <w:rPr>
          <w:rFonts w:ascii="等线" w:eastAsia="等线" w:hAnsi="Times New Roman"/>
          <w:color w:val="000000"/>
        </w:rPr>
        <w:t>Before joining the firm, Ms. Pan worked in the Beijing office and Singapore office of White &amp; Case LLP for 12 years, and worked in the Beijing office of Zhong Lun Law Firm for 3 years.</w:t>
      </w:r>
    </w:p>
    <w:sectPr w:rsidR="00686369" w:rsidRPr="00426A8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B375E"/>
    <w:multiLevelType w:val="singleLevel"/>
    <w:tmpl w:val="1FB4C5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2706DC"/>
    <w:multiLevelType w:val="singleLevel"/>
    <w:tmpl w:val="109444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79C19D3"/>
    <w:multiLevelType w:val="singleLevel"/>
    <w:tmpl w:val="B1C202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89F72C6"/>
    <w:multiLevelType w:val="singleLevel"/>
    <w:tmpl w:val="CA243C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8D74B3D"/>
    <w:multiLevelType w:val="singleLevel"/>
    <w:tmpl w:val="5F4653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0425554"/>
    <w:multiLevelType w:val="singleLevel"/>
    <w:tmpl w:val="A656A3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24C1AF1"/>
    <w:multiLevelType w:val="singleLevel"/>
    <w:tmpl w:val="4D30B8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5F16F2E"/>
    <w:multiLevelType w:val="singleLevel"/>
    <w:tmpl w:val="247AE0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9A92B87"/>
    <w:multiLevelType w:val="singleLevel"/>
    <w:tmpl w:val="146857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A934191"/>
    <w:multiLevelType w:val="singleLevel"/>
    <w:tmpl w:val="DE2CBE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C8D0297"/>
    <w:multiLevelType w:val="singleLevel"/>
    <w:tmpl w:val="035068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FF061C5"/>
    <w:multiLevelType w:val="singleLevel"/>
    <w:tmpl w:val="946C66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1F57256"/>
    <w:multiLevelType w:val="singleLevel"/>
    <w:tmpl w:val="5840F8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31C23C3"/>
    <w:multiLevelType w:val="singleLevel"/>
    <w:tmpl w:val="2526AB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67643E2"/>
    <w:multiLevelType w:val="singleLevel"/>
    <w:tmpl w:val="FA647B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93F051D"/>
    <w:multiLevelType w:val="singleLevel"/>
    <w:tmpl w:val="5DEC84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374872B0"/>
    <w:multiLevelType w:val="singleLevel"/>
    <w:tmpl w:val="0B504D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9" w15:restartNumberingAfterBreak="0">
    <w:nsid w:val="417200A4"/>
    <w:multiLevelType w:val="singleLevel"/>
    <w:tmpl w:val="6AB662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78B60C5"/>
    <w:multiLevelType w:val="singleLevel"/>
    <w:tmpl w:val="F9245C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A491D65"/>
    <w:multiLevelType w:val="singleLevel"/>
    <w:tmpl w:val="E252F4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1EF0D76"/>
    <w:multiLevelType w:val="singleLevel"/>
    <w:tmpl w:val="68644F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40B5F77"/>
    <w:multiLevelType w:val="singleLevel"/>
    <w:tmpl w:val="AA0E5D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62A23D9"/>
    <w:multiLevelType w:val="singleLevel"/>
    <w:tmpl w:val="97DE97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6FD4342"/>
    <w:multiLevelType w:val="singleLevel"/>
    <w:tmpl w:val="701C77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B9043E3"/>
    <w:multiLevelType w:val="singleLevel"/>
    <w:tmpl w:val="90CC6D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0250293"/>
    <w:multiLevelType w:val="singleLevel"/>
    <w:tmpl w:val="ED66FC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0815B2F"/>
    <w:multiLevelType w:val="singleLevel"/>
    <w:tmpl w:val="5F4653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6"/>
  </w:num>
  <w:num w:numId="2">
    <w:abstractNumId w:val="18"/>
  </w:num>
  <w:num w:numId="3">
    <w:abstractNumId w:val="20"/>
  </w:num>
  <w:num w:numId="4">
    <w:abstractNumId w:val="7"/>
  </w:num>
  <w:num w:numId="5">
    <w:abstractNumId w:val="25"/>
  </w:num>
  <w:num w:numId="6">
    <w:abstractNumId w:val="2"/>
  </w:num>
  <w:num w:numId="7">
    <w:abstractNumId w:val="8"/>
  </w:num>
  <w:num w:numId="8">
    <w:abstractNumId w:val="11"/>
  </w:num>
  <w:num w:numId="9">
    <w:abstractNumId w:val="10"/>
  </w:num>
  <w:num w:numId="10">
    <w:abstractNumId w:val="22"/>
  </w:num>
  <w:num w:numId="11">
    <w:abstractNumId w:val="17"/>
  </w:num>
  <w:num w:numId="12">
    <w:abstractNumId w:val="24"/>
  </w:num>
  <w:num w:numId="13">
    <w:abstractNumId w:val="23"/>
  </w:num>
  <w:num w:numId="14">
    <w:abstractNumId w:val="14"/>
  </w:num>
  <w:num w:numId="15">
    <w:abstractNumId w:val="27"/>
  </w:num>
  <w:num w:numId="16">
    <w:abstractNumId w:val="12"/>
  </w:num>
  <w:num w:numId="17">
    <w:abstractNumId w:val="26"/>
  </w:num>
  <w:num w:numId="18">
    <w:abstractNumId w:val="13"/>
  </w:num>
  <w:num w:numId="19">
    <w:abstractNumId w:val="3"/>
  </w:num>
  <w:num w:numId="20">
    <w:abstractNumId w:val="15"/>
  </w:num>
  <w:num w:numId="21">
    <w:abstractNumId w:val="6"/>
  </w:num>
  <w:num w:numId="22">
    <w:abstractNumId w:val="0"/>
  </w:num>
  <w:num w:numId="23">
    <w:abstractNumId w:val="21"/>
  </w:num>
  <w:num w:numId="24">
    <w:abstractNumId w:val="9"/>
  </w:num>
  <w:num w:numId="25">
    <w:abstractNumId w:val="1"/>
  </w:num>
  <w:num w:numId="26">
    <w:abstractNumId w:val="5"/>
  </w:num>
  <w:num w:numId="27">
    <w:abstractNumId w:val="19"/>
  </w:num>
  <w:num w:numId="28">
    <w:abstractNumId w:val="28"/>
  </w:num>
  <w:num w:numId="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26A82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26A8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26A8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47A1664-DCE1-4944-9ECE-D8C76723F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613</Words>
  <Characters>3500</Characters>
  <Application>Microsoft Office Word</Application>
  <DocSecurity>0</DocSecurity>
  <Lines>29</Lines>
  <Paragraphs>8</Paragraphs>
  <ScaleCrop>false</ScaleCrop>
  <Company/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2026-06-02T21:28:00Z</dcterms:created>
  <dcterms:modified xsi:type="dcterms:W3CDTF">2026-06-02T21:28:00Z</dcterms:modified>
</cp:coreProperties>
</file>