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84E87B1" w:rsidR="0049405C" w:rsidRPr="00C24D79" w:rsidRDefault="00F9750C" w:rsidP="00F9750C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F9750C">
              <w:rPr>
                <w:rFonts w:ascii="等线" w:eastAsia="等线" w:hAnsi="Times New Roman"/>
                <w:b/>
                <w:color w:val="000000"/>
                <w:sz w:val="48"/>
              </w:rPr>
              <w:t>SHERRY XU</w:t>
            </w:r>
            <w:bookmarkEnd w:id="0"/>
          </w:p>
          <w:p w14:paraId="706EB16B" w14:textId="77B898D8" w:rsidR="0049405C" w:rsidRPr="00C24D79" w:rsidRDefault="00F9750C" w:rsidP="00F9750C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F9750C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F9750C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F9750C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7FCC86EF" w:rsidR="0049405C" w:rsidRPr="00C24D79" w:rsidRDefault="00F9750C" w:rsidP="00F9750C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F9750C">
              <w:rPr>
                <w:rFonts w:ascii="等线" w:eastAsia="等线" w:hAnsi="Times New Roman"/>
                <w:color w:val="000000"/>
              </w:rPr>
              <w:t xml:space="preserve">+86 21 6263 5839 </w:t>
            </w:r>
            <w:bookmarkEnd w:id="3"/>
          </w:p>
          <w:p w14:paraId="4F910ACA" w14:textId="64617163" w:rsidR="0049405C" w:rsidRPr="00C24D79" w:rsidRDefault="00F9750C" w:rsidP="00F9750C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F9750C">
              <w:rPr>
                <w:rFonts w:ascii="等线" w:eastAsia="等线" w:hAnsi="Times New Roman"/>
                <w:color w:val="000000"/>
              </w:rPr>
              <w:t>sherry.xu@fangdalaw.com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41C93BA" w:rsidR="0049405C" w:rsidRPr="00C24D79" w:rsidRDefault="00F9750C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75C0776" wp14:editId="46BC4ECE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947D8D5" w:rsidR="009465FB" w:rsidRPr="00C24D79" w:rsidRDefault="00F9750C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F9750C">
              <w:rPr>
                <w:rFonts w:ascii="等线" w:eastAsia="等线" w:hAnsi="Times New Roman"/>
                <w:color w:val="000000"/>
                <w:szCs w:val="21"/>
              </w:rPr>
              <w:t>MS. SHERRY XU SPECIALIZES IN CROSS-BORDER M&amp;A, FOREIGN DIRECT INVESTMENT, OUTBOUND INVESTMENT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B9C33EE" w14:textId="77777777" w:rsidR="00F9750C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A63E5EC" w14:textId="77777777" w:rsidR="00F9750C" w:rsidRDefault="00F9750C" w:rsidP="00F9750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9750C">
        <w:rPr>
          <w:rFonts w:ascii="等线" w:eastAsia="等线" w:hAnsi="等线"/>
          <w:b/>
          <w:sz w:val="24"/>
        </w:rPr>
        <w:t>REPRESENTATIVE MATTERS AND CASES</w:t>
      </w:r>
    </w:p>
    <w:p w14:paraId="7DAEFD37" w14:textId="77777777" w:rsidR="00F9750C" w:rsidRDefault="00F9750C" w:rsidP="00F9750C">
      <w:pPr>
        <w:pStyle w:val="af5"/>
        <w:spacing w:before="12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REPRESENTATIVE M&amp;A AND RESTRUCTURING MATTERS</w:t>
      </w:r>
    </w:p>
    <w:p w14:paraId="379E2C9C" w14:textId="77777777" w:rsidR="00F9750C" w:rsidRDefault="00F9750C" w:rsidP="00F9750C">
      <w:pPr>
        <w:pStyle w:val="af5"/>
        <w:numPr>
          <w:ilvl w:val="0"/>
          <w:numId w:val="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Acted for English First in its sale of the majority stake in its kids and teens business;</w:t>
      </w:r>
    </w:p>
    <w:p w14:paraId="3992B079" w14:textId="77777777" w:rsidR="00F9750C" w:rsidRDefault="00F9750C" w:rsidP="00F9750C">
      <w:pPr>
        <w:pStyle w:val="af5"/>
        <w:numPr>
          <w:ilvl w:val="0"/>
          <w:numId w:val="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Acted for Shanghai Highly in its acquisition of the majority stake in the global HVAC business from Marelli, an auto part manufacturer;</w:t>
      </w:r>
    </w:p>
    <w:p w14:paraId="3203E9C5" w14:textId="77777777" w:rsidR="00F9750C" w:rsidRDefault="00F9750C" w:rsidP="00F9750C">
      <w:pPr>
        <w:pStyle w:val="af5"/>
        <w:numPr>
          <w:ilvl w:val="0"/>
          <w:numId w:val="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Acted for Europe based fund Partners Group in its acquisition of 24.9% stake in Apex Logistics, a globally integrated logistics solutions provider;</w:t>
      </w:r>
    </w:p>
    <w:p w14:paraId="4924BF9F" w14:textId="77777777" w:rsidR="00F9750C" w:rsidRDefault="00F9750C" w:rsidP="00F9750C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Acted for Europe based fund Partners Group in its acquisition of the majority stake of BCR, a leading retail display solution provider and its add-on acquisition;</w:t>
      </w:r>
    </w:p>
    <w:p w14:paraId="26F0943C" w14:textId="77777777" w:rsidR="00F9750C" w:rsidRDefault="00F9750C" w:rsidP="00F9750C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Acted for USD fund C-Bridge in its acquisition of certain pharmaceutical assets from Takeda;</w:t>
      </w:r>
    </w:p>
    <w:p w14:paraId="44A77FA7" w14:textId="77777777" w:rsidR="00F9750C" w:rsidRDefault="00F9750C" w:rsidP="00F9750C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Acted for Honeywell in its spin-off of its turbo charger and homes businesses by way of a series of transactions, including demerger of its China investment holding company and demerger of its subsidiary;</w:t>
      </w:r>
    </w:p>
    <w:p w14:paraId="3D190B95" w14:textId="77777777" w:rsidR="00F9750C" w:rsidRDefault="00F9750C" w:rsidP="00F9750C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Acted for ABB in its restructuring of its Power Grids business and demerger of its China investment holding company;</w:t>
      </w:r>
    </w:p>
    <w:p w14:paraId="5DC1AA4F" w14:textId="77777777" w:rsidR="00F9750C" w:rsidRDefault="00F9750C" w:rsidP="00F9750C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Acted for Loyal Valley Capital and Green Pine Capital in its investment in the delisting of O-Net from Hong Kong Stock Exchange;</w:t>
      </w:r>
    </w:p>
    <w:p w14:paraId="5EDE912E" w14:textId="77777777" w:rsidR="00F9750C" w:rsidRDefault="00F9750C" w:rsidP="00F9750C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Acted for Alibaba in its acquisition of the shares in Lianhua Supermarket Holdings;</w:t>
      </w:r>
    </w:p>
    <w:p w14:paraId="01C6E271" w14:textId="77777777" w:rsidR="00F9750C" w:rsidRDefault="00F9750C" w:rsidP="00F9750C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Acted for 51Job in its acquisition of the controlling stake in Lagou;</w:t>
      </w:r>
    </w:p>
    <w:p w14:paraId="30565D36" w14:textId="77777777" w:rsidR="00F9750C" w:rsidRDefault="00F9750C" w:rsidP="00F9750C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Acted for a portfolio company of Axcel in its acquisition of a Shandong based machinery company;</w:t>
      </w:r>
    </w:p>
    <w:p w14:paraId="3FD5BB8A" w14:textId="77777777" w:rsidR="00F9750C" w:rsidRDefault="00F9750C" w:rsidP="00F9750C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Acted for a portfolio company of Axcel in its acquisition of a Shandong based machinery company;</w:t>
      </w:r>
    </w:p>
    <w:p w14:paraId="24F113E3" w14:textId="77777777" w:rsidR="00F9750C" w:rsidRDefault="00F9750C" w:rsidP="00F9750C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Acted for Microport in its investment in an Israeli medical device company Rapid;</w:t>
      </w:r>
    </w:p>
    <w:p w14:paraId="39BC36B9" w14:textId="77777777" w:rsidR="00F9750C" w:rsidRDefault="00F9750C" w:rsidP="00F9750C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Acted for Bright Food in its acquisition of the majority interest in Tnuvaat the price of approximately RMB6 billion which is the largest food manufacturer in Israel;</w:t>
      </w:r>
    </w:p>
    <w:p w14:paraId="1AC57E1B" w14:textId="77777777" w:rsidR="00F9750C" w:rsidRDefault="00F9750C" w:rsidP="00F9750C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Acted for Zhuzhou CRRC Times Electric in its acquisition of SMD in the UK;</w:t>
      </w:r>
    </w:p>
    <w:p w14:paraId="208FB440" w14:textId="77777777" w:rsidR="00F9750C" w:rsidRDefault="00F9750C" w:rsidP="00F9750C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Acted for Zhuzhou Times New Material (a subsidiary of CRRC) in its acquisition of metal-rubber business from ZF, a German automobile component manufacturer, which is the first outbound investment by Chinese A share company which constituted material asset restructuring;</w:t>
      </w:r>
    </w:p>
    <w:p w14:paraId="7960B4E0" w14:textId="77777777" w:rsidR="00F9750C" w:rsidRDefault="00F9750C" w:rsidP="00F9750C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Acted for Feilo Acoustics in its acquisition of 80% equity interest in Sylvania Group which has over 50 subsidiaries around the globe, and the negotiation with the minority shareholder;</w:t>
      </w:r>
    </w:p>
    <w:p w14:paraId="2998E27E" w14:textId="77777777" w:rsidR="00F9750C" w:rsidRDefault="00F9750C" w:rsidP="00F9750C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Acted for HP in it sdisposal of its shares in H3C, a leading surveillance device manufacturer in Hangzhou; and</w:t>
      </w:r>
    </w:p>
    <w:p w14:paraId="453DD06F" w14:textId="77777777" w:rsidR="00F9750C" w:rsidRDefault="00F9750C" w:rsidP="00F9750C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Acted for sponsors in the public listing of Far East Horizon at HKEx.</w:t>
      </w:r>
    </w:p>
    <w:p w14:paraId="15D2F32B" w14:textId="77777777" w:rsidR="00F9750C" w:rsidRDefault="00F9750C" w:rsidP="00F9750C">
      <w:pPr>
        <w:pStyle w:val="af5"/>
        <w:spacing w:before="12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REPRESENTATIVE MINORITY INVESTMENTMATTERS</w:t>
      </w:r>
    </w:p>
    <w:p w14:paraId="09EC1670" w14:textId="77777777" w:rsidR="00F9750C" w:rsidRDefault="00F9750C" w:rsidP="00F9750C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Acted for Ant Financial in its investment in Nuonuo, a tax financing service provider;</w:t>
      </w:r>
    </w:p>
    <w:p w14:paraId="61F09EB0" w14:textId="77777777" w:rsidR="00F9750C" w:rsidRDefault="00F9750C" w:rsidP="00F9750C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Acted for Ant Financial in its investment in Xinlian Technology, an ETC issuer;</w:t>
      </w:r>
    </w:p>
    <w:p w14:paraId="53AA5872" w14:textId="77777777" w:rsidR="00F9750C" w:rsidRDefault="00F9750C" w:rsidP="00F9750C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Acted for Ant Financial in its investment in Chongho Bridge, a financial service provider;</w:t>
      </w:r>
    </w:p>
    <w:p w14:paraId="129622DD" w14:textId="77777777" w:rsidR="00F9750C" w:rsidRDefault="00F9750C" w:rsidP="00F9750C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Acted for ABInbev in its investment in MissBerry;</w:t>
      </w:r>
    </w:p>
    <w:p w14:paraId="425B8E95" w14:textId="77777777" w:rsidR="00F9750C" w:rsidRDefault="00F9750C" w:rsidP="00F9750C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Acted for CPE in its investment in Saturnbird Coffee;</w:t>
      </w:r>
    </w:p>
    <w:p w14:paraId="04D14977" w14:textId="77777777" w:rsidR="00F9750C" w:rsidRDefault="00F9750C" w:rsidP="00F9750C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Acted for CPE in its investment in Moody Contact Lens;</w:t>
      </w:r>
    </w:p>
    <w:p w14:paraId="289FEB0F" w14:textId="77777777" w:rsidR="00F9750C" w:rsidRDefault="00F9750C" w:rsidP="00F9750C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Acted for Hillhouse in its investment in Microchip company Xingsi;</w:t>
      </w:r>
    </w:p>
    <w:p w14:paraId="0A8E0DFE" w14:textId="77777777" w:rsidR="00F9750C" w:rsidRDefault="00F9750C" w:rsidP="00F9750C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Acted for Hillhouse in its investment in Microchip company Xingyun;</w:t>
      </w:r>
    </w:p>
    <w:p w14:paraId="786216DE" w14:textId="77777777" w:rsidR="00F9750C" w:rsidRDefault="00F9750C" w:rsidP="00F9750C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Acted for Hillhouse in its investment in Microchip company Taoren;</w:t>
      </w:r>
    </w:p>
    <w:p w14:paraId="680E493A" w14:textId="77777777" w:rsidR="00F9750C" w:rsidRDefault="00F9750C" w:rsidP="00F9750C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Acted for Hillhouse in its investment in Microchip company Xinmai;</w:t>
      </w:r>
    </w:p>
    <w:p w14:paraId="66957804" w14:textId="77777777" w:rsidR="00F9750C" w:rsidRDefault="00F9750C" w:rsidP="00F9750C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Acted for Boyu in its investment in a cosmetic OEM manufacturer;</w:t>
      </w:r>
    </w:p>
    <w:p w14:paraId="0FE81DB2" w14:textId="77777777" w:rsidR="00F9750C" w:rsidRDefault="00F9750C" w:rsidP="00F9750C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Acted for Boyu in its investment in a NetEase Music; and</w:t>
      </w:r>
    </w:p>
    <w:p w14:paraId="35C6BE17" w14:textId="77777777" w:rsidR="00F9750C" w:rsidRDefault="00F9750C" w:rsidP="00F9750C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Acted for Microport in its equity financing projects.</w:t>
      </w:r>
    </w:p>
    <w:p w14:paraId="5523AA17" w14:textId="77777777" w:rsidR="00F9750C" w:rsidRDefault="00F9750C" w:rsidP="00F9750C">
      <w:pPr>
        <w:pStyle w:val="af5"/>
        <w:spacing w:before="12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REPRESENTATIVE JOINT VENTURE MATTERS</w:t>
      </w:r>
    </w:p>
    <w:p w14:paraId="439A0CA5" w14:textId="77777777" w:rsidR="00F9750C" w:rsidRDefault="00F9750C" w:rsidP="00F9750C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Acted for medical device company Ortho in its joint venture with Runda;</w:t>
      </w:r>
    </w:p>
    <w:p w14:paraId="30ED8B5D" w14:textId="77777777" w:rsidR="00F9750C" w:rsidRDefault="00F9750C" w:rsidP="00F9750C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Acted for Shanghai Highly in its acquisition of the majority stake in the global HVAC business from Marelli and formation of a joint venture;</w:t>
      </w:r>
    </w:p>
    <w:p w14:paraId="2BE667C0" w14:textId="77777777" w:rsidR="00F9750C" w:rsidRDefault="00F9750C" w:rsidP="00F9750C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Acted for Shanghai Highly in formation of a joint venture with Voltas in India;</w:t>
      </w:r>
    </w:p>
    <w:p w14:paraId="76FE95BE" w14:textId="77777777" w:rsidR="00F9750C" w:rsidRDefault="00F9750C" w:rsidP="00F9750C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Acted for Highly Marelli in its formation of a joint venture in Indonesia;</w:t>
      </w:r>
    </w:p>
    <w:p w14:paraId="1ACC1067" w14:textId="77777777" w:rsidR="00F9750C" w:rsidRDefault="00F9750C" w:rsidP="00F9750C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Acted for ParknShop, a brand owned by Watson, in its formation of a joint venture with Yonghui and Tecent;</w:t>
      </w:r>
    </w:p>
    <w:p w14:paraId="3207F5D3" w14:textId="77777777" w:rsidR="00F9750C" w:rsidRDefault="00F9750C" w:rsidP="00F9750C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Acted for Alibaba in its formation of a joint venture with Marriott;</w:t>
      </w:r>
    </w:p>
    <w:p w14:paraId="7E13C4B6" w14:textId="77777777" w:rsidR="00F9750C" w:rsidRDefault="00F9750C" w:rsidP="00F9750C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Acted for Tongpai in its formation of a joint venture with Ctrip;</w:t>
      </w:r>
    </w:p>
    <w:p w14:paraId="5813D628" w14:textId="77777777" w:rsidR="00F9750C" w:rsidRDefault="00F9750C" w:rsidP="00F9750C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Acted for Vopak in its LNG joint venture projects;</w:t>
      </w:r>
    </w:p>
    <w:p w14:paraId="1CE95F98" w14:textId="77777777" w:rsidR="00F9750C" w:rsidRDefault="00F9750C" w:rsidP="00F9750C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Acted for Bright Food in negotiating the shareholders agreement with the minority shareholder of its Israeli subsidiary;</w:t>
      </w:r>
    </w:p>
    <w:p w14:paraId="7CECBEAC" w14:textId="77777777" w:rsidR="00F9750C" w:rsidRDefault="00F9750C" w:rsidP="00F9750C">
      <w:pPr>
        <w:pStyle w:val="af5"/>
        <w:numPr>
          <w:ilvl w:val="0"/>
          <w:numId w:val="4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Acted for Feilo Acoustics in its acquisition of 80% equity interest in Sylvania Group and the negotiation with the minority shareholder;</w:t>
      </w:r>
    </w:p>
    <w:p w14:paraId="6426505F" w14:textId="77777777" w:rsidR="00F9750C" w:rsidRDefault="00F9750C" w:rsidP="00F9750C">
      <w:pPr>
        <w:pStyle w:val="af5"/>
        <w:numPr>
          <w:ilvl w:val="0"/>
          <w:numId w:val="4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Acted for Carnival Group in its ship-owning joint venture with CSSC and CIC Capital;</w:t>
      </w:r>
    </w:p>
    <w:p w14:paraId="46006A6F" w14:textId="77777777" w:rsidR="00F9750C" w:rsidRDefault="00F9750C" w:rsidP="00F9750C">
      <w:pPr>
        <w:pStyle w:val="af5"/>
        <w:numPr>
          <w:ilvl w:val="0"/>
          <w:numId w:val="4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Acted for Tesco in its joint venture with China Resource Enterprise (CRE), which combines two leading retail operators in China;</w:t>
      </w:r>
    </w:p>
    <w:p w14:paraId="725827A8" w14:textId="77777777" w:rsidR="00F9750C" w:rsidRDefault="00F9750C" w:rsidP="00F9750C">
      <w:pPr>
        <w:pStyle w:val="af5"/>
        <w:numPr>
          <w:ilvl w:val="0"/>
          <w:numId w:val="4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Acted for Pepsi in its strategic cooperation with Tingyi; and</w:t>
      </w:r>
    </w:p>
    <w:p w14:paraId="702D7970" w14:textId="77777777" w:rsidR="00F9750C" w:rsidRDefault="00F9750C" w:rsidP="00F9750C">
      <w:pPr>
        <w:pStyle w:val="af5"/>
        <w:numPr>
          <w:ilvl w:val="0"/>
          <w:numId w:val="4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 xml:space="preserve">Acted for Russian Railway in its </w:t>
      </w:r>
      <w:r w:rsidRPr="00F9750C">
        <w:rPr>
          <w:rFonts w:ascii="等线" w:eastAsia="等线" w:hAnsi="Times New Roman"/>
          <w:color w:val="000000"/>
        </w:rPr>
        <w:t>“</w:t>
      </w:r>
      <w:r w:rsidRPr="00F9750C">
        <w:rPr>
          <w:rFonts w:ascii="等线" w:eastAsia="等线" w:hAnsi="Times New Roman"/>
          <w:color w:val="000000"/>
        </w:rPr>
        <w:t>YuXinOu</w:t>
      </w:r>
      <w:r w:rsidRPr="00F9750C">
        <w:rPr>
          <w:rFonts w:ascii="等线" w:eastAsia="等线" w:hAnsi="Times New Roman"/>
          <w:color w:val="000000"/>
        </w:rPr>
        <w:t>”</w:t>
      </w:r>
      <w:r w:rsidRPr="00F9750C">
        <w:rPr>
          <w:rFonts w:ascii="等线" w:eastAsia="等线" w:hAnsi="Times New Roman"/>
          <w:color w:val="000000"/>
        </w:rPr>
        <w:t xml:space="preserve"> transportation joint venture with other five parties, including state-owned railway companies in China, Kazakhstan, Russia and Germany.</w:t>
      </w:r>
    </w:p>
    <w:p w14:paraId="60D9A0FF" w14:textId="77777777" w:rsidR="00F9750C" w:rsidRDefault="00F9750C" w:rsidP="00F9750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9750C">
        <w:rPr>
          <w:rFonts w:ascii="等线" w:eastAsia="等线" w:hAnsi="等线"/>
          <w:b/>
          <w:sz w:val="24"/>
        </w:rPr>
        <w:t>Education</w:t>
      </w:r>
    </w:p>
    <w:p w14:paraId="193237A2" w14:textId="77777777" w:rsidR="00F9750C" w:rsidRDefault="00F9750C" w:rsidP="00F9750C">
      <w:pPr>
        <w:pStyle w:val="af5"/>
        <w:numPr>
          <w:ilvl w:val="0"/>
          <w:numId w:val="4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East China University of Political Science and Law, LL.B 2010</w:t>
      </w:r>
    </w:p>
    <w:p w14:paraId="0FB63CA0" w14:textId="77777777" w:rsidR="00F9750C" w:rsidRDefault="00F9750C" w:rsidP="00F9750C">
      <w:pPr>
        <w:pStyle w:val="af5"/>
        <w:numPr>
          <w:ilvl w:val="0"/>
          <w:numId w:val="4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School of Law, Columbia University in the City of New York, Master of Laws 2013</w:t>
      </w:r>
    </w:p>
    <w:p w14:paraId="0A61AD23" w14:textId="77777777" w:rsidR="00F9750C" w:rsidRDefault="00F9750C" w:rsidP="00F9750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9750C">
        <w:rPr>
          <w:rFonts w:ascii="等线" w:eastAsia="等线" w:hAnsi="等线"/>
          <w:b/>
          <w:sz w:val="24"/>
        </w:rPr>
        <w:t>Professional Qualification</w:t>
      </w:r>
    </w:p>
    <w:p w14:paraId="04050E27" w14:textId="77777777" w:rsidR="00F9750C" w:rsidRDefault="00F9750C" w:rsidP="00F9750C">
      <w:pPr>
        <w:pStyle w:val="af5"/>
        <w:numPr>
          <w:ilvl w:val="0"/>
          <w:numId w:val="4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Admitted to practice in the PRC</w:t>
      </w:r>
    </w:p>
    <w:p w14:paraId="4577FDC7" w14:textId="77777777" w:rsidR="00F9750C" w:rsidRDefault="00F9750C" w:rsidP="00F9750C">
      <w:pPr>
        <w:pStyle w:val="af5"/>
        <w:numPr>
          <w:ilvl w:val="0"/>
          <w:numId w:val="5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Admitted to practice in New York</w:t>
      </w:r>
    </w:p>
    <w:p w14:paraId="6A4531B7" w14:textId="77777777" w:rsidR="00F9750C" w:rsidRDefault="00F9750C" w:rsidP="00F9750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9750C">
        <w:rPr>
          <w:rFonts w:ascii="等线" w:eastAsia="等线" w:hAnsi="等线"/>
          <w:b/>
          <w:sz w:val="24"/>
        </w:rPr>
        <w:t>Professional Background</w:t>
      </w:r>
    </w:p>
    <w:p w14:paraId="5567FC3C" w14:textId="7B912FA4" w:rsidR="00686369" w:rsidRPr="00F9750C" w:rsidRDefault="00F9750C" w:rsidP="00F9750C">
      <w:pPr>
        <w:pStyle w:val="af5"/>
        <w:numPr>
          <w:ilvl w:val="0"/>
          <w:numId w:val="5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50C">
        <w:rPr>
          <w:rFonts w:ascii="等线" w:eastAsia="等线" w:hAnsi="Times New Roman"/>
          <w:color w:val="000000"/>
        </w:rPr>
        <w:t>Ms. Sherry Xu joined Fangda in 2017. Prior to joining the firm, she worked in a Magic Circle firm from 2010 to 2017.</w:t>
      </w:r>
    </w:p>
    <w:sectPr w:rsidR="00686369" w:rsidRPr="00F9750C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E7E70"/>
    <w:multiLevelType w:val="singleLevel"/>
    <w:tmpl w:val="C12095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23147EE"/>
    <w:multiLevelType w:val="singleLevel"/>
    <w:tmpl w:val="0784A1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29E19DB"/>
    <w:multiLevelType w:val="singleLevel"/>
    <w:tmpl w:val="933E24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3EB7166"/>
    <w:multiLevelType w:val="singleLevel"/>
    <w:tmpl w:val="74B246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51B1F4E"/>
    <w:multiLevelType w:val="singleLevel"/>
    <w:tmpl w:val="B4BE6B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727165A"/>
    <w:multiLevelType w:val="singleLevel"/>
    <w:tmpl w:val="1D5219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7987EB9"/>
    <w:multiLevelType w:val="singleLevel"/>
    <w:tmpl w:val="BFF475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084F6530"/>
    <w:multiLevelType w:val="singleLevel"/>
    <w:tmpl w:val="8A72E1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0C7E7C80"/>
    <w:multiLevelType w:val="singleLevel"/>
    <w:tmpl w:val="ECFAC5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58B23E7"/>
    <w:multiLevelType w:val="singleLevel"/>
    <w:tmpl w:val="5CFC83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E1D76E4"/>
    <w:multiLevelType w:val="singleLevel"/>
    <w:tmpl w:val="DAD00A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F3D2658"/>
    <w:multiLevelType w:val="singleLevel"/>
    <w:tmpl w:val="17BA9C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15E5BB9"/>
    <w:multiLevelType w:val="singleLevel"/>
    <w:tmpl w:val="5CD493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21B1B35"/>
    <w:multiLevelType w:val="singleLevel"/>
    <w:tmpl w:val="81BED7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2B8279E"/>
    <w:multiLevelType w:val="singleLevel"/>
    <w:tmpl w:val="B9FA3B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667699E"/>
    <w:multiLevelType w:val="singleLevel"/>
    <w:tmpl w:val="B98245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8C672B3"/>
    <w:multiLevelType w:val="singleLevel"/>
    <w:tmpl w:val="1DEE7A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9793718"/>
    <w:multiLevelType w:val="singleLevel"/>
    <w:tmpl w:val="448049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29F96F4D"/>
    <w:multiLevelType w:val="singleLevel"/>
    <w:tmpl w:val="2BFA71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2A0C4A9C"/>
    <w:multiLevelType w:val="singleLevel"/>
    <w:tmpl w:val="BA862F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16368BA"/>
    <w:multiLevelType w:val="singleLevel"/>
    <w:tmpl w:val="37EA63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69A6309"/>
    <w:multiLevelType w:val="singleLevel"/>
    <w:tmpl w:val="11C40A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374930CF"/>
    <w:multiLevelType w:val="singleLevel"/>
    <w:tmpl w:val="285CA8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3A5E6D48"/>
    <w:multiLevelType w:val="singleLevel"/>
    <w:tmpl w:val="17BA9C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3B19604E"/>
    <w:multiLevelType w:val="singleLevel"/>
    <w:tmpl w:val="9A6C93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3B240A0A"/>
    <w:multiLevelType w:val="singleLevel"/>
    <w:tmpl w:val="BEAC88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3E0F1441"/>
    <w:multiLevelType w:val="singleLevel"/>
    <w:tmpl w:val="6FC40F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43B71599"/>
    <w:multiLevelType w:val="singleLevel"/>
    <w:tmpl w:val="2932B4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467C41E2"/>
    <w:multiLevelType w:val="singleLevel"/>
    <w:tmpl w:val="B79C5F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485A5608"/>
    <w:multiLevelType w:val="singleLevel"/>
    <w:tmpl w:val="3746E0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4F330CEB"/>
    <w:multiLevelType w:val="singleLevel"/>
    <w:tmpl w:val="54D6F1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52C76AA9"/>
    <w:multiLevelType w:val="singleLevel"/>
    <w:tmpl w:val="B4BAB5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55920927"/>
    <w:multiLevelType w:val="singleLevel"/>
    <w:tmpl w:val="BDD2A5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5BC25954"/>
    <w:multiLevelType w:val="singleLevel"/>
    <w:tmpl w:val="ED58D5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5DDE6618"/>
    <w:multiLevelType w:val="singleLevel"/>
    <w:tmpl w:val="645C97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5E215000"/>
    <w:multiLevelType w:val="singleLevel"/>
    <w:tmpl w:val="BB5AFC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5FE17E63"/>
    <w:multiLevelType w:val="singleLevel"/>
    <w:tmpl w:val="2438F1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60376BEE"/>
    <w:multiLevelType w:val="singleLevel"/>
    <w:tmpl w:val="A502E5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63F16CDD"/>
    <w:multiLevelType w:val="singleLevel"/>
    <w:tmpl w:val="2AE05F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65942A37"/>
    <w:multiLevelType w:val="singleLevel"/>
    <w:tmpl w:val="6F4E85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6814140D"/>
    <w:multiLevelType w:val="singleLevel"/>
    <w:tmpl w:val="9D5EA9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6AB15147"/>
    <w:multiLevelType w:val="singleLevel"/>
    <w:tmpl w:val="7D745A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6AC67DC3"/>
    <w:multiLevelType w:val="singleLevel"/>
    <w:tmpl w:val="C6C4E4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6FBE2B95"/>
    <w:multiLevelType w:val="singleLevel"/>
    <w:tmpl w:val="E63C2F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703B5CBB"/>
    <w:multiLevelType w:val="singleLevel"/>
    <w:tmpl w:val="ACCCC3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71D4303B"/>
    <w:multiLevelType w:val="singleLevel"/>
    <w:tmpl w:val="4E08FB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6" w15:restartNumberingAfterBreak="0">
    <w:nsid w:val="76F72240"/>
    <w:multiLevelType w:val="singleLevel"/>
    <w:tmpl w:val="EE302D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7" w15:restartNumberingAfterBreak="0">
    <w:nsid w:val="7BBC1E44"/>
    <w:multiLevelType w:val="singleLevel"/>
    <w:tmpl w:val="01627F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8" w15:restartNumberingAfterBreak="0">
    <w:nsid w:val="7D4F011E"/>
    <w:multiLevelType w:val="singleLevel"/>
    <w:tmpl w:val="CE6204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9" w15:restartNumberingAfterBreak="0">
    <w:nsid w:val="7E066E4F"/>
    <w:multiLevelType w:val="singleLevel"/>
    <w:tmpl w:val="9A5AE1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0" w15:restartNumberingAfterBreak="0">
    <w:nsid w:val="7F3153E5"/>
    <w:multiLevelType w:val="singleLevel"/>
    <w:tmpl w:val="890654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29"/>
  </w:num>
  <w:num w:numId="2">
    <w:abstractNumId w:val="35"/>
  </w:num>
  <w:num w:numId="3">
    <w:abstractNumId w:val="41"/>
  </w:num>
  <w:num w:numId="4">
    <w:abstractNumId w:val="46"/>
  </w:num>
  <w:num w:numId="5">
    <w:abstractNumId w:val="2"/>
  </w:num>
  <w:num w:numId="6">
    <w:abstractNumId w:val="48"/>
  </w:num>
  <w:num w:numId="7">
    <w:abstractNumId w:val="4"/>
  </w:num>
  <w:num w:numId="8">
    <w:abstractNumId w:val="16"/>
  </w:num>
  <w:num w:numId="9">
    <w:abstractNumId w:val="14"/>
  </w:num>
  <w:num w:numId="10">
    <w:abstractNumId w:val="34"/>
  </w:num>
  <w:num w:numId="11">
    <w:abstractNumId w:val="17"/>
  </w:num>
  <w:num w:numId="12">
    <w:abstractNumId w:val="15"/>
  </w:num>
  <w:num w:numId="13">
    <w:abstractNumId w:val="38"/>
  </w:num>
  <w:num w:numId="14">
    <w:abstractNumId w:val="36"/>
  </w:num>
  <w:num w:numId="15">
    <w:abstractNumId w:val="42"/>
  </w:num>
  <w:num w:numId="16">
    <w:abstractNumId w:val="3"/>
  </w:num>
  <w:num w:numId="17">
    <w:abstractNumId w:val="6"/>
  </w:num>
  <w:num w:numId="18">
    <w:abstractNumId w:val="40"/>
  </w:num>
  <w:num w:numId="19">
    <w:abstractNumId w:val="33"/>
  </w:num>
  <w:num w:numId="20">
    <w:abstractNumId w:val="44"/>
  </w:num>
  <w:num w:numId="21">
    <w:abstractNumId w:val="26"/>
  </w:num>
  <w:num w:numId="22">
    <w:abstractNumId w:val="47"/>
  </w:num>
  <w:num w:numId="23">
    <w:abstractNumId w:val="18"/>
  </w:num>
  <w:num w:numId="24">
    <w:abstractNumId w:val="37"/>
  </w:num>
  <w:num w:numId="25">
    <w:abstractNumId w:val="13"/>
  </w:num>
  <w:num w:numId="26">
    <w:abstractNumId w:val="8"/>
  </w:num>
  <w:num w:numId="27">
    <w:abstractNumId w:val="25"/>
  </w:num>
  <w:num w:numId="28">
    <w:abstractNumId w:val="9"/>
  </w:num>
  <w:num w:numId="29">
    <w:abstractNumId w:val="0"/>
  </w:num>
  <w:num w:numId="30">
    <w:abstractNumId w:val="28"/>
  </w:num>
  <w:num w:numId="31">
    <w:abstractNumId w:val="24"/>
  </w:num>
  <w:num w:numId="32">
    <w:abstractNumId w:val="32"/>
  </w:num>
  <w:num w:numId="33">
    <w:abstractNumId w:val="49"/>
  </w:num>
  <w:num w:numId="34">
    <w:abstractNumId w:val="10"/>
  </w:num>
  <w:num w:numId="35">
    <w:abstractNumId w:val="5"/>
  </w:num>
  <w:num w:numId="36">
    <w:abstractNumId w:val="30"/>
  </w:num>
  <w:num w:numId="37">
    <w:abstractNumId w:val="50"/>
  </w:num>
  <w:num w:numId="38">
    <w:abstractNumId w:val="1"/>
  </w:num>
  <w:num w:numId="39">
    <w:abstractNumId w:val="7"/>
  </w:num>
  <w:num w:numId="40">
    <w:abstractNumId w:val="39"/>
  </w:num>
  <w:num w:numId="41">
    <w:abstractNumId w:val="20"/>
  </w:num>
  <w:num w:numId="42">
    <w:abstractNumId w:val="31"/>
  </w:num>
  <w:num w:numId="43">
    <w:abstractNumId w:val="27"/>
  </w:num>
  <w:num w:numId="44">
    <w:abstractNumId w:val="12"/>
  </w:num>
  <w:num w:numId="45">
    <w:abstractNumId w:val="22"/>
  </w:num>
  <w:num w:numId="46">
    <w:abstractNumId w:val="45"/>
  </w:num>
  <w:num w:numId="47">
    <w:abstractNumId w:val="19"/>
  </w:num>
  <w:num w:numId="48">
    <w:abstractNumId w:val="43"/>
  </w:num>
  <w:num w:numId="49">
    <w:abstractNumId w:val="21"/>
  </w:num>
  <w:num w:numId="50">
    <w:abstractNumId w:val="11"/>
  </w:num>
  <w:num w:numId="51">
    <w:abstractNumId w:val="2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9750C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F9750C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F9750C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94360FB-A3CA-4A7F-8D9C-E536AD678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804</Words>
  <Characters>4586</Characters>
  <Application>Microsoft Office Word</Application>
  <DocSecurity>0</DocSecurity>
  <Lines>38</Lines>
  <Paragraphs>10</Paragraphs>
  <ScaleCrop>false</ScaleCrop>
  <Company/>
  <LinksUpToDate>false</LinksUpToDate>
  <CharactersWithSpaces>5380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2026-08-04T18:56:00Z</dcterms:created>
  <dcterms:modified xsi:type="dcterms:W3CDTF">2026-08-04T18:56:00Z</dcterms:modified>
</cp:coreProperties>
</file>