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CDB739" w:rsidR="0049405C" w:rsidRPr="00C24D79" w:rsidRDefault="00D77110" w:rsidP="00D77110">
            <w:pPr>
              <w:spacing w:line="720" w:lineRule="auto"/>
              <w:rPr>
                <w:rFonts w:eastAsiaTheme="minorHAnsi"/>
                <w:color w:val="545551"/>
              </w:rPr>
            </w:pPr>
            <w:bookmarkStart w:id="0" w:name="xingming"/>
            <w:bookmarkStart w:id="1" w:name="_GoBack"/>
            <w:bookmarkEnd w:id="1"/>
            <w:r w:rsidRPr="00D77110">
              <w:rPr>
                <w:rFonts w:ascii="等线" w:eastAsia="等线" w:hAnsi="Times New Roman"/>
                <w:b/>
                <w:color w:val="000000"/>
                <w:sz w:val="48"/>
              </w:rPr>
              <w:t>QIANG MA</w:t>
            </w:r>
            <w:bookmarkEnd w:id="0"/>
          </w:p>
          <w:p w14:paraId="706EB16B" w14:textId="5CFAF220" w:rsidR="0049405C" w:rsidRPr="00C24D79" w:rsidRDefault="00D77110" w:rsidP="00D77110">
            <w:pPr>
              <w:spacing w:line="360" w:lineRule="auto"/>
              <w:rPr>
                <w:rFonts w:eastAsiaTheme="minorHAnsi"/>
                <w:b/>
                <w:bCs/>
                <w:color w:val="545551"/>
              </w:rPr>
            </w:pPr>
            <w:bookmarkStart w:id="2" w:name="didian"/>
            <w:r w:rsidRPr="00D77110">
              <w:rPr>
                <w:rFonts w:ascii="等线" w:eastAsia="等线" w:hAnsi="Times New Roman"/>
                <w:b/>
                <w:bCs/>
                <w:color w:val="000000"/>
              </w:rPr>
              <w:t>Partner</w:t>
            </w:r>
            <w:r w:rsidRPr="00D77110">
              <w:rPr>
                <w:rFonts w:ascii="等线" w:eastAsia="等线" w:hAnsi="Times New Roman"/>
                <w:b/>
                <w:bCs/>
                <w:color w:val="000000"/>
              </w:rPr>
              <w:t>·</w:t>
            </w:r>
            <w:r w:rsidRPr="00D77110">
              <w:rPr>
                <w:rFonts w:ascii="等线" w:eastAsia="等线" w:hAnsi="Times New Roman"/>
                <w:b/>
                <w:bCs/>
                <w:color w:val="000000"/>
              </w:rPr>
              <w:t>Shenzhen</w:t>
            </w:r>
            <w:bookmarkEnd w:id="2"/>
          </w:p>
          <w:p w14:paraId="6199424A" w14:textId="2227AF76" w:rsidR="0049405C" w:rsidRPr="00C24D79" w:rsidRDefault="00D77110" w:rsidP="00D77110">
            <w:pPr>
              <w:spacing w:line="360" w:lineRule="auto"/>
              <w:rPr>
                <w:rFonts w:eastAsiaTheme="minorHAnsi"/>
                <w:color w:val="545551"/>
              </w:rPr>
            </w:pPr>
            <w:bookmarkStart w:id="3" w:name="dianhua"/>
            <w:r w:rsidRPr="00D77110">
              <w:rPr>
                <w:rFonts w:ascii="等线" w:eastAsia="等线" w:hAnsi="Times New Roman"/>
                <w:color w:val="000000"/>
              </w:rPr>
              <w:t>+86 755 8159 3999 / +852 3976 8888</w:t>
            </w:r>
            <w:bookmarkEnd w:id="3"/>
          </w:p>
          <w:p w14:paraId="4F910ACA" w14:textId="678302AE" w:rsidR="0049405C" w:rsidRPr="00C24D79" w:rsidRDefault="00D77110" w:rsidP="00D77110">
            <w:pPr>
              <w:spacing w:line="360" w:lineRule="auto"/>
              <w:rPr>
                <w:rFonts w:eastAsiaTheme="minorHAnsi"/>
                <w:color w:val="000000"/>
              </w:rPr>
            </w:pPr>
            <w:bookmarkStart w:id="4" w:name="youxiang"/>
            <w:r w:rsidRPr="00D77110">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E008A69" w:rsidR="0049405C" w:rsidRPr="00C24D79" w:rsidRDefault="00D7711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5CAC33A" wp14:editId="37875B8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80AAB9F" w:rsidR="009465FB" w:rsidRPr="00C24D79" w:rsidRDefault="00D77110" w:rsidP="007177F3">
            <w:pPr>
              <w:rPr>
                <w:rFonts w:eastAsiaTheme="minorHAnsi"/>
                <w:color w:val="000000"/>
                <w:szCs w:val="21"/>
              </w:rPr>
            </w:pPr>
            <w:bookmarkStart w:id="6" w:name="zhiyelingyu"/>
            <w:r w:rsidRPr="00D77110">
              <w:rPr>
                <w:rFonts w:ascii="等线" w:eastAsia="等线" w:hAnsi="Times New Roman"/>
                <w:color w:val="000000"/>
                <w:szCs w:val="21"/>
              </w:rPr>
              <w:t xml:space="preserve">MR. MA IS A PARTNER OF THE GREATER BAY AREA OFFICE OF FANGDA PARTNERS. MR. MA FOCUSES ON M&amp;A, PRIVATE EQUITY INVESTMENT AND CAPITAL MARKETS.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FB59C6" w14:textId="77777777" w:rsidR="00D7711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F667B7" w14:textId="77777777" w:rsidR="00D77110" w:rsidRDefault="00D77110" w:rsidP="00D77110">
      <w:pPr>
        <w:pStyle w:val="af5"/>
        <w:spacing w:after="0" w:line="480" w:lineRule="auto"/>
        <w:rPr>
          <w:rFonts w:ascii="等线" w:eastAsia="等线" w:hAnsi="等线"/>
          <w:b/>
          <w:sz w:val="24"/>
        </w:rPr>
      </w:pPr>
      <w:r w:rsidRPr="00D77110">
        <w:rPr>
          <w:rFonts w:ascii="等线" w:eastAsia="等线" w:hAnsi="等线"/>
          <w:b/>
          <w:sz w:val="24"/>
        </w:rPr>
        <w:t>REPRESENTATIVE MATTERS AND CASES</w:t>
      </w:r>
    </w:p>
    <w:p w14:paraId="003B4A76" w14:textId="77777777" w:rsidR="00D77110" w:rsidRDefault="00D77110" w:rsidP="00D77110">
      <w:pPr>
        <w:pStyle w:val="af5"/>
        <w:spacing w:before="120"/>
        <w:rPr>
          <w:rFonts w:ascii="等线" w:eastAsia="等线" w:hAnsi="Times New Roman"/>
          <w:color w:val="000000"/>
        </w:rPr>
      </w:pPr>
    </w:p>
    <w:p w14:paraId="0699DF63" w14:textId="77777777" w:rsidR="00D77110" w:rsidRDefault="00D77110" w:rsidP="00D77110">
      <w:pPr>
        <w:pStyle w:val="af5"/>
        <w:spacing w:before="120"/>
        <w:rPr>
          <w:rFonts w:ascii="等线" w:eastAsia="等线" w:hAnsi="Times New Roman"/>
          <w:color w:val="000000"/>
        </w:rPr>
      </w:pPr>
      <w:r w:rsidRPr="00D77110">
        <w:rPr>
          <w:rFonts w:ascii="等线" w:eastAsia="等线" w:hAnsi="Times New Roman"/>
          <w:color w:val="000000"/>
        </w:rPr>
        <w:t>MR. MA HAS LONG BEEN COMMITTED TO REPRESENTING INDUSTRIAL CLIENTS IN VARIOUS TYPES OF MERGERS AND ACQUISITIONS (M&amp;A), MINORITY INVESTMENTS, JOINT VENTURES, AND RESTRUCTURING TRANSACTIONS. HIS INDUSTRY COVERAGE INCLUDES ADVANCED MANUFACTURING, SEMICONDUCTORS, HEALTHCARE, RENEWABLE ENERGY, AND CONSUMER GOODS. SOME RECENT NOTABLE TRANSACTIONS, IN WHICH MR. MA SERVED AS THE LEADING COUNSEL (UNLESS OTHERWISE SPECIFIED), INCLUDE:</w:t>
      </w:r>
    </w:p>
    <w:p w14:paraId="3A208D39" w14:textId="77777777" w:rsidR="00D77110" w:rsidRDefault="00D77110" w:rsidP="00D77110">
      <w:pPr>
        <w:pStyle w:val="af5"/>
        <w:numPr>
          <w:ilvl w:val="0"/>
          <w:numId w:val="4"/>
        </w:numPr>
        <w:spacing w:before="120"/>
        <w:ind w:left="690" w:hanging="240"/>
        <w:rPr>
          <w:rFonts w:ascii="等线" w:eastAsia="等线" w:hAnsi="Times New Roman"/>
          <w:color w:val="000000"/>
        </w:rPr>
      </w:pPr>
      <w:r w:rsidRPr="00D77110">
        <w:rPr>
          <w:rFonts w:ascii="等线" w:eastAsia="等线" w:hAnsi="Times New Roman"/>
          <w:color w:val="000000"/>
        </w:rPr>
        <w:t>TCL CSOT: Represented TCL CSOT in the strategic acquisition of LG Display's China LCD business for a base price of RMB 10.8 billion.</w:t>
      </w:r>
    </w:p>
    <w:p w14:paraId="1F2613E8" w14:textId="77777777" w:rsidR="00D77110" w:rsidRDefault="00D77110" w:rsidP="00D77110">
      <w:pPr>
        <w:pStyle w:val="af5"/>
        <w:numPr>
          <w:ilvl w:val="0"/>
          <w:numId w:val="5"/>
        </w:numPr>
        <w:spacing w:before="120"/>
        <w:ind w:left="690" w:hanging="240"/>
        <w:rPr>
          <w:rFonts w:ascii="等线" w:eastAsia="等线" w:hAnsi="Times New Roman"/>
          <w:color w:val="000000"/>
        </w:rPr>
      </w:pPr>
      <w:r w:rsidRPr="00D77110">
        <w:rPr>
          <w:rFonts w:ascii="等线" w:eastAsia="等线" w:hAnsi="Times New Roman"/>
          <w:color w:val="000000"/>
        </w:rPr>
        <w:t>Mindray (300760.SZ): Represented Mindray in its acquisition of APT Medical (688617.SH) at the consideration of approximately RMB 6.65 billion, which is the first cash transfer of control transaction between listed companies in China A-share SSE STAR market and also the largest transaction between medical device enterprises in China to date. Represented Mindary in its other M&amp;A projects and serve as its general legal counsel.</w:t>
      </w:r>
    </w:p>
    <w:p w14:paraId="11271018" w14:textId="77777777" w:rsidR="00D77110" w:rsidRDefault="00D77110" w:rsidP="00D77110">
      <w:pPr>
        <w:pStyle w:val="af5"/>
        <w:numPr>
          <w:ilvl w:val="0"/>
          <w:numId w:val="6"/>
        </w:numPr>
        <w:spacing w:before="120"/>
        <w:ind w:left="690" w:hanging="240"/>
        <w:rPr>
          <w:rFonts w:ascii="等线" w:eastAsia="等线" w:hAnsi="Times New Roman"/>
          <w:color w:val="000000"/>
        </w:rPr>
      </w:pPr>
      <w:r w:rsidRPr="00D77110">
        <w:rPr>
          <w:rFonts w:ascii="等线" w:eastAsia="等线" w:hAnsi="Times New Roman"/>
          <w:color w:val="000000"/>
        </w:rPr>
        <w:t>Luxshare (002475.SZ): Represented Luxshare in its acquisition of Qorvo(Nasdaq: QRVO)</w:t>
      </w:r>
      <w:r w:rsidRPr="00D77110">
        <w:rPr>
          <w:rFonts w:ascii="等线" w:eastAsia="等线" w:hAnsi="Times New Roman"/>
          <w:color w:val="000000"/>
        </w:rPr>
        <w:t>’</w:t>
      </w:r>
      <w:r w:rsidRPr="00D77110">
        <w:rPr>
          <w:rFonts w:ascii="等线" w:eastAsia="等线" w:hAnsi="Times New Roman"/>
          <w:color w:val="000000"/>
        </w:rPr>
        <w:t>s assembly and test facilities and related businesses in China through the acquisition of the holding companies located in Singapore and Hong Kong, and entered into a strategic cooperation arrangement with Qorvo.</w:t>
      </w:r>
    </w:p>
    <w:p w14:paraId="2E9EACE4" w14:textId="77777777" w:rsidR="00D77110" w:rsidRDefault="00D77110" w:rsidP="00D77110">
      <w:pPr>
        <w:pStyle w:val="af5"/>
        <w:numPr>
          <w:ilvl w:val="0"/>
          <w:numId w:val="7"/>
        </w:numPr>
        <w:spacing w:before="120"/>
        <w:ind w:left="690" w:hanging="240"/>
        <w:rPr>
          <w:rFonts w:ascii="等线" w:eastAsia="等线" w:hAnsi="Times New Roman"/>
          <w:color w:val="000000"/>
        </w:rPr>
      </w:pPr>
      <w:r w:rsidRPr="00D77110">
        <w:rPr>
          <w:rFonts w:ascii="等线" w:eastAsia="等线" w:hAnsi="Times New Roman"/>
          <w:color w:val="000000"/>
        </w:rPr>
        <w:t>TCL: Represented TCL Technology (000100.SZ) and TCL CSOT, in the strategic acquisition of the Samsung</w:t>
      </w:r>
      <w:r w:rsidRPr="00D77110">
        <w:rPr>
          <w:rFonts w:ascii="等线" w:eastAsia="等线" w:hAnsi="Times New Roman"/>
          <w:color w:val="000000"/>
        </w:rPr>
        <w:t>’</w:t>
      </w:r>
      <w:r w:rsidRPr="00D77110">
        <w:rPr>
          <w:rFonts w:ascii="等线" w:eastAsia="等线" w:hAnsi="Times New Roman"/>
          <w:color w:val="000000"/>
        </w:rPr>
        <w:t>s LCD business in China in the consideration of approximately US$1.1 billion; Represented TCL CSOT in its acquisition of 30% of the shares in Samsung Suzhou LCD Co.,Ltd from Suzhou Industrial Park in the consideration of approximately RMB 2.45 billion; Represented TCL CSOT in its joint venture with San</w:t>
      </w:r>
      <w:r w:rsidRPr="00D77110">
        <w:rPr>
          <w:rFonts w:ascii="等线" w:eastAsia="等线" w:hAnsi="Times New Roman"/>
          <w:color w:val="000000"/>
        </w:rPr>
        <w:t>’</w:t>
      </w:r>
      <w:r w:rsidRPr="00D77110">
        <w:rPr>
          <w:rFonts w:ascii="等线" w:eastAsia="等线" w:hAnsi="Times New Roman"/>
          <w:color w:val="000000"/>
        </w:rPr>
        <w:t>an Semiconductor(600703.SH) for Micro-LED display technology business; Represented TCL Technology Investment in its sale of 100% of the shares in TCL Educational Web to Minsheng Education (01569.HK); Represented TCL in its other M&amp;A projects.</w:t>
      </w:r>
    </w:p>
    <w:p w14:paraId="7C86F41F" w14:textId="77777777" w:rsidR="00D77110" w:rsidRDefault="00D77110" w:rsidP="00D77110">
      <w:pPr>
        <w:pStyle w:val="af5"/>
        <w:numPr>
          <w:ilvl w:val="0"/>
          <w:numId w:val="8"/>
        </w:numPr>
        <w:spacing w:before="120"/>
        <w:ind w:left="690" w:hanging="240"/>
        <w:rPr>
          <w:rFonts w:ascii="等线" w:eastAsia="等线" w:hAnsi="Times New Roman"/>
          <w:color w:val="000000"/>
        </w:rPr>
      </w:pPr>
      <w:r w:rsidRPr="00D77110">
        <w:rPr>
          <w:rFonts w:ascii="等线" w:eastAsia="等线" w:hAnsi="Times New Roman"/>
          <w:color w:val="000000"/>
        </w:rPr>
        <w:t>Shenzhen Major Industrial Investment Group: Represented Shenzhen Major Industrial Investment Group, to participate in the bankruptcy restructuring of Peking University Founder Group Co., Ltd., and to acquire the controlling stake in Founder Microelectronics through the bankruptcy restructuring process, and represented it to complete the wholly-owned acquisition of Founder Microelectronics.</w:t>
      </w:r>
    </w:p>
    <w:p w14:paraId="14A485E7" w14:textId="77777777" w:rsidR="00D77110" w:rsidRDefault="00D77110" w:rsidP="00D77110">
      <w:pPr>
        <w:pStyle w:val="af5"/>
        <w:numPr>
          <w:ilvl w:val="0"/>
          <w:numId w:val="9"/>
        </w:numPr>
        <w:spacing w:before="120"/>
        <w:ind w:left="690" w:hanging="240"/>
        <w:rPr>
          <w:rFonts w:ascii="等线" w:eastAsia="等线" w:hAnsi="Times New Roman"/>
          <w:color w:val="000000"/>
        </w:rPr>
      </w:pPr>
      <w:r w:rsidRPr="00D77110">
        <w:rPr>
          <w:rFonts w:ascii="等线" w:eastAsia="等线" w:hAnsi="Times New Roman"/>
          <w:color w:val="000000"/>
        </w:rPr>
        <w:t xml:space="preserve">BTR (835185): Represented BTR in its strategic equity financing of approximately RMB 750 million, including many strategic investors. Represented BTR in its IPO and listing in Beijing Stock Exchange (raised gross proceeds of approximately RMB 1.672 billion; </w:t>
      </w:r>
      <w:r w:rsidRPr="00D77110">
        <w:rPr>
          <w:rFonts w:ascii="等线" w:eastAsia="等线" w:hAnsi="Times New Roman"/>
          <w:color w:val="000000"/>
        </w:rPr>
        <w:t>“</w:t>
      </w:r>
      <w:r w:rsidRPr="00D77110">
        <w:rPr>
          <w:rFonts w:ascii="等线" w:eastAsia="等线" w:hAnsi="Times New Roman"/>
          <w:color w:val="000000"/>
        </w:rPr>
        <w:t>NEW FORTUNE</w:t>
      </w:r>
      <w:r w:rsidRPr="00D77110">
        <w:rPr>
          <w:rFonts w:ascii="等线" w:eastAsia="等线" w:hAnsi="Times New Roman"/>
          <w:color w:val="000000"/>
        </w:rPr>
        <w:t>”</w:t>
      </w:r>
      <w:r w:rsidRPr="00D77110">
        <w:rPr>
          <w:rFonts w:ascii="等线" w:eastAsia="等线" w:hAnsi="Times New Roman"/>
          <w:color w:val="000000"/>
        </w:rPr>
        <w:t>, the Best Project of Capital Market of the Year). BTR is the company with the highest market value in Beijing Stock Exchange to date.</w:t>
      </w:r>
    </w:p>
    <w:p w14:paraId="6B0DA22B" w14:textId="77777777" w:rsidR="00D77110" w:rsidRDefault="00D77110" w:rsidP="00D77110">
      <w:pPr>
        <w:pStyle w:val="af5"/>
        <w:numPr>
          <w:ilvl w:val="0"/>
          <w:numId w:val="10"/>
        </w:numPr>
        <w:spacing w:before="120"/>
        <w:ind w:left="690" w:hanging="240"/>
        <w:rPr>
          <w:rFonts w:ascii="等线" w:eastAsia="等线" w:hAnsi="Times New Roman"/>
          <w:color w:val="000000"/>
        </w:rPr>
      </w:pPr>
      <w:r w:rsidRPr="00D77110">
        <w:rPr>
          <w:rFonts w:ascii="等线" w:eastAsia="等线" w:hAnsi="Times New Roman"/>
          <w:color w:val="000000"/>
        </w:rPr>
        <w:t>China Resources (00836.HK): Represented China Resources Power Holdings Company Limited in its series of acquisition projects in the industry of new energy.</w:t>
      </w:r>
    </w:p>
    <w:p w14:paraId="024B769D" w14:textId="77777777" w:rsidR="00D77110" w:rsidRDefault="00D77110" w:rsidP="00D77110">
      <w:pPr>
        <w:pStyle w:val="af5"/>
        <w:numPr>
          <w:ilvl w:val="0"/>
          <w:numId w:val="11"/>
        </w:numPr>
        <w:spacing w:before="120"/>
        <w:ind w:left="690" w:hanging="240"/>
        <w:rPr>
          <w:rFonts w:ascii="等线" w:eastAsia="等线" w:hAnsi="Times New Roman"/>
          <w:color w:val="000000"/>
        </w:rPr>
      </w:pPr>
      <w:r w:rsidRPr="00D77110">
        <w:rPr>
          <w:rFonts w:ascii="等线" w:eastAsia="等线" w:hAnsi="Times New Roman"/>
          <w:color w:val="000000"/>
        </w:rPr>
        <w:t xml:space="preserve">Nayuki (02150.HK): Represented Nayuki Holdings Limited in its strategic investment in the freshly made tea brand </w:t>
      </w:r>
      <w:r w:rsidRPr="00D77110">
        <w:rPr>
          <w:rFonts w:ascii="等线" w:eastAsia="等线" w:hAnsi="Times New Roman"/>
          <w:color w:val="000000"/>
        </w:rPr>
        <w:t>“</w:t>
      </w:r>
      <w:r w:rsidRPr="00D77110">
        <w:rPr>
          <w:rFonts w:ascii="等线" w:eastAsia="等线" w:hAnsi="Times New Roman"/>
          <w:color w:val="000000"/>
        </w:rPr>
        <w:t>Lelecha</w:t>
      </w:r>
      <w:r w:rsidRPr="00D77110">
        <w:rPr>
          <w:rFonts w:ascii="等线" w:eastAsia="等线" w:hAnsi="Times New Roman"/>
          <w:color w:val="000000"/>
        </w:rPr>
        <w:t>”</w:t>
      </w:r>
      <w:r w:rsidRPr="00D77110">
        <w:rPr>
          <w:rFonts w:ascii="等线" w:eastAsia="等线" w:hAnsi="Times New Roman"/>
          <w:color w:val="000000"/>
        </w:rPr>
        <w:t>, for approximately RMB 500 million, and its series C financing of around US$100 million, involving PAG as an investor.</w:t>
      </w:r>
    </w:p>
    <w:p w14:paraId="6F78C3C1" w14:textId="77777777" w:rsidR="00D77110" w:rsidRDefault="00D77110" w:rsidP="00D77110">
      <w:pPr>
        <w:pStyle w:val="af5"/>
        <w:numPr>
          <w:ilvl w:val="0"/>
          <w:numId w:val="12"/>
        </w:numPr>
        <w:spacing w:before="120"/>
        <w:ind w:left="690" w:hanging="240"/>
        <w:rPr>
          <w:rFonts w:ascii="等线" w:eastAsia="等线" w:hAnsi="Times New Roman"/>
          <w:color w:val="000000"/>
        </w:rPr>
      </w:pPr>
      <w:r w:rsidRPr="00D77110">
        <w:rPr>
          <w:rFonts w:ascii="等线" w:eastAsia="等线" w:hAnsi="Times New Roman"/>
          <w:color w:val="000000"/>
        </w:rPr>
        <w:t>PEAK: Represented PEAK in its strategic equity financing of approximately RMB 1.5 billion, involving China Resources as a leading investor.</w:t>
      </w:r>
    </w:p>
    <w:p w14:paraId="5B1BA210" w14:textId="77777777" w:rsidR="00D77110" w:rsidRDefault="00D77110" w:rsidP="00D77110">
      <w:pPr>
        <w:pStyle w:val="af5"/>
        <w:spacing w:before="120"/>
        <w:rPr>
          <w:rFonts w:ascii="等线" w:eastAsia="等线" w:hAnsi="Times New Roman"/>
          <w:color w:val="000000"/>
        </w:rPr>
      </w:pPr>
      <w:r w:rsidRPr="00D77110">
        <w:rPr>
          <w:rFonts w:ascii="等线" w:eastAsia="等线" w:hAnsi="Times New Roman"/>
          <w:color w:val="000000"/>
        </w:rPr>
        <w:t>Mr. Ma widely represents private equity funds in their dozens of investment deals, recent representative deals include: J&amp;T Global Express</w:t>
      </w:r>
      <w:r w:rsidRPr="00D77110">
        <w:rPr>
          <w:rFonts w:ascii="等线" w:eastAsia="等线" w:hAnsi="Times New Roman"/>
          <w:color w:val="000000"/>
        </w:rPr>
        <w:t>’</w:t>
      </w:r>
      <w:r w:rsidRPr="00D77110">
        <w:rPr>
          <w:rFonts w:ascii="等线" w:eastAsia="等线" w:hAnsi="Times New Roman"/>
          <w:color w:val="000000"/>
        </w:rPr>
        <w:t>s B+ round equity financing; Dmall</w:t>
      </w:r>
      <w:r w:rsidRPr="00D77110">
        <w:rPr>
          <w:rFonts w:ascii="等线" w:eastAsia="等线" w:hAnsi="Times New Roman"/>
          <w:color w:val="000000"/>
        </w:rPr>
        <w:t>’</w:t>
      </w:r>
      <w:r w:rsidRPr="00D77110">
        <w:rPr>
          <w:rFonts w:ascii="等线" w:eastAsia="等线" w:hAnsi="Times New Roman"/>
          <w:color w:val="000000"/>
        </w:rPr>
        <w:t>s C round equity financing; METiS</w:t>
      </w:r>
      <w:r w:rsidRPr="00D77110">
        <w:rPr>
          <w:rFonts w:ascii="等线" w:eastAsia="等线" w:hAnsi="Times New Roman"/>
          <w:color w:val="000000"/>
        </w:rPr>
        <w:t>’</w:t>
      </w:r>
      <w:r w:rsidRPr="00D77110">
        <w:rPr>
          <w:rFonts w:ascii="等线" w:eastAsia="等线" w:hAnsi="Times New Roman"/>
          <w:color w:val="000000"/>
        </w:rPr>
        <w:t>s A round equity financing; Hengyu Biosciences</w:t>
      </w:r>
      <w:r w:rsidRPr="00D77110">
        <w:rPr>
          <w:rFonts w:ascii="等线" w:eastAsia="等线" w:hAnsi="Times New Roman"/>
          <w:color w:val="000000"/>
        </w:rPr>
        <w:t>’</w:t>
      </w:r>
      <w:r w:rsidRPr="00D77110">
        <w:rPr>
          <w:rFonts w:ascii="等线" w:eastAsia="等线" w:hAnsi="Times New Roman"/>
          <w:color w:val="000000"/>
        </w:rPr>
        <w:t xml:space="preserve"> B round financing; Prunus</w:t>
      </w:r>
      <w:r w:rsidRPr="00D77110">
        <w:rPr>
          <w:rFonts w:ascii="等线" w:eastAsia="等线" w:hAnsi="Times New Roman"/>
          <w:color w:val="000000"/>
        </w:rPr>
        <w:t>’</w:t>
      </w:r>
      <w:r w:rsidRPr="00D77110">
        <w:rPr>
          <w:rFonts w:ascii="等线" w:eastAsia="等线" w:hAnsi="Times New Roman"/>
          <w:color w:val="000000"/>
        </w:rPr>
        <w:t>s B round financing; Biotyx</w:t>
      </w:r>
      <w:r w:rsidRPr="00D77110">
        <w:rPr>
          <w:rFonts w:ascii="等线" w:eastAsia="等线" w:hAnsi="Times New Roman"/>
          <w:color w:val="000000"/>
        </w:rPr>
        <w:t>’</w:t>
      </w:r>
      <w:r w:rsidRPr="00D77110">
        <w:rPr>
          <w:rFonts w:ascii="等线" w:eastAsia="等线" w:hAnsi="Times New Roman"/>
          <w:color w:val="000000"/>
        </w:rPr>
        <w:t>s A round financing; Xinyi Information Technology</w:t>
      </w:r>
      <w:r w:rsidRPr="00D77110">
        <w:rPr>
          <w:rFonts w:ascii="等线" w:eastAsia="等线" w:hAnsi="Times New Roman"/>
          <w:color w:val="000000"/>
        </w:rPr>
        <w:t>’</w:t>
      </w:r>
      <w:r w:rsidRPr="00D77110">
        <w:rPr>
          <w:rFonts w:ascii="等线" w:eastAsia="等线" w:hAnsi="Times New Roman"/>
          <w:color w:val="000000"/>
        </w:rPr>
        <w:t>s B round equity financing; Cola Soft</w:t>
      </w:r>
      <w:r w:rsidRPr="00D77110">
        <w:rPr>
          <w:rFonts w:ascii="等线" w:eastAsia="等线" w:hAnsi="Times New Roman"/>
          <w:color w:val="000000"/>
        </w:rPr>
        <w:t>’</w:t>
      </w:r>
      <w:r w:rsidRPr="00D77110">
        <w:rPr>
          <w:rFonts w:ascii="等线" w:eastAsia="等线" w:hAnsi="Times New Roman"/>
          <w:color w:val="000000"/>
        </w:rPr>
        <w:t>s D round equity financing; Tongdun</w:t>
      </w:r>
      <w:r w:rsidRPr="00D77110">
        <w:rPr>
          <w:rFonts w:ascii="等线" w:eastAsia="等线" w:hAnsi="Times New Roman"/>
          <w:color w:val="000000"/>
        </w:rPr>
        <w:t>’</w:t>
      </w:r>
      <w:r w:rsidRPr="00D77110">
        <w:rPr>
          <w:rFonts w:ascii="等线" w:eastAsia="等线" w:hAnsi="Times New Roman"/>
          <w:color w:val="000000"/>
        </w:rPr>
        <w:t>s E round equity financing; Shuangying</w:t>
      </w:r>
      <w:r w:rsidRPr="00D77110">
        <w:rPr>
          <w:rFonts w:ascii="等线" w:eastAsia="等线" w:hAnsi="Times New Roman"/>
          <w:color w:val="000000"/>
        </w:rPr>
        <w:t>’</w:t>
      </w:r>
      <w:r w:rsidRPr="00D77110">
        <w:rPr>
          <w:rFonts w:ascii="等线" w:eastAsia="等线" w:hAnsi="Times New Roman"/>
          <w:color w:val="000000"/>
        </w:rPr>
        <w:t>s pre-IPO round financing; Taishan Beer</w:t>
      </w:r>
      <w:r w:rsidRPr="00D77110">
        <w:rPr>
          <w:rFonts w:ascii="等线" w:eastAsia="等线" w:hAnsi="Times New Roman"/>
          <w:color w:val="000000"/>
        </w:rPr>
        <w:t>’</w:t>
      </w:r>
      <w:r w:rsidRPr="00D77110">
        <w:rPr>
          <w:rFonts w:ascii="等线" w:eastAsia="等线" w:hAnsi="Times New Roman"/>
          <w:color w:val="000000"/>
        </w:rPr>
        <w:t>s A round equity financing; Forty-nine Union</w:t>
      </w:r>
      <w:r w:rsidRPr="00D77110">
        <w:rPr>
          <w:rFonts w:ascii="等线" w:eastAsia="等线" w:hAnsi="Times New Roman"/>
          <w:color w:val="000000"/>
        </w:rPr>
        <w:t>’</w:t>
      </w:r>
      <w:r w:rsidRPr="00D77110">
        <w:rPr>
          <w:rFonts w:ascii="等线" w:eastAsia="等线" w:hAnsi="Times New Roman"/>
          <w:color w:val="000000"/>
        </w:rPr>
        <w:t>s B1 round equity financing; SHI YUE DAO TIAN</w:t>
      </w:r>
      <w:r w:rsidRPr="00D77110">
        <w:rPr>
          <w:rFonts w:ascii="等线" w:eastAsia="等线" w:hAnsi="Times New Roman"/>
          <w:color w:val="000000"/>
        </w:rPr>
        <w:t>’</w:t>
      </w:r>
      <w:r w:rsidRPr="00D77110">
        <w:rPr>
          <w:rFonts w:ascii="等线" w:eastAsia="等线" w:hAnsi="Times New Roman"/>
          <w:color w:val="000000"/>
        </w:rPr>
        <w:t>s A+ round equity financing; Wison New Energies</w:t>
      </w:r>
      <w:r w:rsidRPr="00D77110">
        <w:rPr>
          <w:rFonts w:ascii="等线" w:eastAsia="等线" w:hAnsi="Times New Roman"/>
          <w:color w:val="000000"/>
        </w:rPr>
        <w:t>’</w:t>
      </w:r>
      <w:r w:rsidRPr="00D77110">
        <w:rPr>
          <w:rFonts w:ascii="等线" w:eastAsia="等线" w:hAnsi="Times New Roman"/>
          <w:color w:val="000000"/>
        </w:rPr>
        <w:t xml:space="preserve"> equity financing.</w:t>
      </w:r>
    </w:p>
    <w:p w14:paraId="2C4264AA" w14:textId="77777777" w:rsidR="00D77110" w:rsidRDefault="00D77110" w:rsidP="00D77110">
      <w:pPr>
        <w:pStyle w:val="af5"/>
        <w:spacing w:before="120"/>
        <w:rPr>
          <w:rFonts w:ascii="等线" w:eastAsia="等线" w:hAnsi="Times New Roman"/>
          <w:color w:val="000000"/>
        </w:rPr>
      </w:pPr>
      <w:r w:rsidRPr="00D77110">
        <w:rPr>
          <w:rFonts w:ascii="等线" w:eastAsia="等线" w:hAnsi="Times New Roman"/>
          <w:color w:val="000000"/>
        </w:rPr>
        <w:t>Mr. Ma also has extensive experience in legal services in capital markets, frequently representing issuers or investment banks in A-share and overseas capital markets transactions.</w:t>
      </w:r>
    </w:p>
    <w:p w14:paraId="025D2785" w14:textId="77777777" w:rsidR="00D77110" w:rsidRDefault="00D77110" w:rsidP="00D77110">
      <w:pPr>
        <w:pStyle w:val="af5"/>
        <w:spacing w:after="0" w:line="480" w:lineRule="auto"/>
        <w:rPr>
          <w:rFonts w:ascii="等线" w:eastAsia="等线" w:hAnsi="等线"/>
          <w:b/>
          <w:sz w:val="24"/>
        </w:rPr>
      </w:pPr>
      <w:r w:rsidRPr="00D77110">
        <w:rPr>
          <w:rFonts w:ascii="等线" w:eastAsia="等线" w:hAnsi="等线"/>
          <w:b/>
          <w:sz w:val="24"/>
        </w:rPr>
        <w:t>Education</w:t>
      </w:r>
    </w:p>
    <w:p w14:paraId="7D989EF0" w14:textId="77777777" w:rsidR="00D77110" w:rsidRDefault="00D77110" w:rsidP="00D77110">
      <w:pPr>
        <w:pStyle w:val="af5"/>
        <w:numPr>
          <w:ilvl w:val="0"/>
          <w:numId w:val="13"/>
        </w:numPr>
        <w:spacing w:before="120"/>
        <w:ind w:left="690" w:hanging="240"/>
        <w:rPr>
          <w:rFonts w:ascii="等线" w:eastAsia="等线" w:hAnsi="Times New Roman"/>
          <w:color w:val="000000"/>
        </w:rPr>
      </w:pPr>
      <w:r w:rsidRPr="00D77110">
        <w:rPr>
          <w:rFonts w:ascii="等线" w:eastAsia="等线" w:hAnsi="Times New Roman"/>
          <w:color w:val="000000"/>
        </w:rPr>
        <w:t>Southwest University of Political Science &amp; Law, Master of Laws</w:t>
      </w:r>
    </w:p>
    <w:p w14:paraId="1B57D70A" w14:textId="77777777" w:rsidR="00D77110" w:rsidRDefault="00D77110" w:rsidP="00D77110">
      <w:pPr>
        <w:pStyle w:val="af5"/>
        <w:numPr>
          <w:ilvl w:val="0"/>
          <w:numId w:val="14"/>
        </w:numPr>
        <w:spacing w:before="120"/>
        <w:ind w:left="690" w:hanging="240"/>
        <w:rPr>
          <w:rFonts w:ascii="等线" w:eastAsia="等线" w:hAnsi="Times New Roman"/>
          <w:color w:val="000000"/>
        </w:rPr>
      </w:pPr>
      <w:r w:rsidRPr="00D77110">
        <w:rPr>
          <w:rFonts w:ascii="等线" w:eastAsia="等线" w:hAnsi="Times New Roman"/>
          <w:color w:val="000000"/>
        </w:rPr>
        <w:t>Southwest University of Political Science &amp; Law, Bachelor of Laws</w:t>
      </w:r>
    </w:p>
    <w:p w14:paraId="27103C90" w14:textId="77777777" w:rsidR="00D77110" w:rsidRDefault="00D77110" w:rsidP="00D77110">
      <w:pPr>
        <w:pStyle w:val="af5"/>
        <w:spacing w:after="0" w:line="480" w:lineRule="auto"/>
        <w:rPr>
          <w:rFonts w:ascii="等线" w:eastAsia="等线" w:hAnsi="等线"/>
          <w:b/>
          <w:sz w:val="24"/>
        </w:rPr>
      </w:pPr>
      <w:r w:rsidRPr="00D77110">
        <w:rPr>
          <w:rFonts w:ascii="等线" w:eastAsia="等线" w:hAnsi="等线"/>
          <w:b/>
          <w:sz w:val="24"/>
        </w:rPr>
        <w:t>Professional Qualification</w:t>
      </w:r>
    </w:p>
    <w:p w14:paraId="5567FC3C" w14:textId="34F03668" w:rsidR="00686369" w:rsidRPr="00D77110" w:rsidRDefault="00D77110" w:rsidP="00D77110">
      <w:pPr>
        <w:pStyle w:val="af5"/>
        <w:numPr>
          <w:ilvl w:val="0"/>
          <w:numId w:val="15"/>
        </w:numPr>
        <w:spacing w:before="120"/>
        <w:ind w:left="690" w:hanging="240"/>
        <w:rPr>
          <w:rFonts w:ascii="等线" w:eastAsia="等线" w:hAnsi="Times New Roman"/>
          <w:color w:val="000000"/>
        </w:rPr>
      </w:pPr>
      <w:r w:rsidRPr="00D77110">
        <w:rPr>
          <w:rFonts w:ascii="等线" w:eastAsia="等线" w:hAnsi="Times New Roman"/>
          <w:color w:val="000000"/>
        </w:rPr>
        <w:t>Admitted to practice in the PRC</w:t>
      </w:r>
    </w:p>
    <w:sectPr w:rsidR="00686369" w:rsidRPr="00D7711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36BDC"/>
    <w:multiLevelType w:val="singleLevel"/>
    <w:tmpl w:val="FCC6BB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98934D1"/>
    <w:multiLevelType w:val="singleLevel"/>
    <w:tmpl w:val="FCC6BB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CCF39C6"/>
    <w:multiLevelType w:val="singleLevel"/>
    <w:tmpl w:val="9AA07D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2FD833D7"/>
    <w:multiLevelType w:val="singleLevel"/>
    <w:tmpl w:val="0F92AF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3405B7F"/>
    <w:multiLevelType w:val="singleLevel"/>
    <w:tmpl w:val="C8F62D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4346338"/>
    <w:multiLevelType w:val="singleLevel"/>
    <w:tmpl w:val="3C3879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DB22338"/>
    <w:multiLevelType w:val="singleLevel"/>
    <w:tmpl w:val="147085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E9D5DD3"/>
    <w:multiLevelType w:val="singleLevel"/>
    <w:tmpl w:val="D97AD4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AB13540"/>
    <w:multiLevelType w:val="singleLevel"/>
    <w:tmpl w:val="CFF8FF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4A4E74"/>
    <w:multiLevelType w:val="singleLevel"/>
    <w:tmpl w:val="8D7A27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86E1145"/>
    <w:multiLevelType w:val="singleLevel"/>
    <w:tmpl w:val="939C53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51A4AB5"/>
    <w:multiLevelType w:val="singleLevel"/>
    <w:tmpl w:val="CF3CA5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8D5481B"/>
    <w:multiLevelType w:val="singleLevel"/>
    <w:tmpl w:val="242E7E9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5"/>
  </w:num>
  <w:num w:numId="4">
    <w:abstractNumId w:val="6"/>
  </w:num>
  <w:num w:numId="5">
    <w:abstractNumId w:val="14"/>
  </w:num>
  <w:num w:numId="6">
    <w:abstractNumId w:val="12"/>
  </w:num>
  <w:num w:numId="7">
    <w:abstractNumId w:val="11"/>
  </w:num>
  <w:num w:numId="8">
    <w:abstractNumId w:val="4"/>
  </w:num>
  <w:num w:numId="9">
    <w:abstractNumId w:val="10"/>
  </w:num>
  <w:num w:numId="10">
    <w:abstractNumId w:val="2"/>
  </w:num>
  <w:num w:numId="11">
    <w:abstractNumId w:val="13"/>
  </w:num>
  <w:num w:numId="12">
    <w:abstractNumId w:val="8"/>
  </w:num>
  <w:num w:numId="13">
    <w:abstractNumId w:val="9"/>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77110"/>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7110"/>
    <w:pPr>
      <w:spacing w:after="120"/>
    </w:pPr>
  </w:style>
  <w:style w:type="character" w:customStyle="1" w:styleId="af6">
    <w:name w:val="正文文本 字符"/>
    <w:basedOn w:val="a0"/>
    <w:link w:val="af5"/>
    <w:uiPriority w:val="99"/>
    <w:rsid w:val="00D7711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E4B7F-00F2-4197-8E09-0B0D0093A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688</Words>
  <Characters>3923</Characters>
  <Application>Microsoft Office Word</Application>
  <DocSecurity>0</DocSecurity>
  <Lines>32</Lines>
  <Paragraphs>9</Paragraphs>
  <ScaleCrop>false</ScaleCrop>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2026-06-19T10:07:00Z</dcterms:created>
  <dcterms:modified xsi:type="dcterms:W3CDTF">2026-06-19T10:07:00Z</dcterms:modified>
</cp:coreProperties>
</file>