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65FB1DDD" w:rsidR="0049405C" w:rsidRPr="00C24D79" w:rsidRDefault="008B1FA3" w:rsidP="008B1FA3">
            <w:pPr>
              <w:spacing w:line="720" w:lineRule="auto"/>
              <w:rPr>
                <w:rFonts w:eastAsiaTheme="minorHAnsi"/>
                <w:color w:val="545551"/>
              </w:rPr>
            </w:pPr>
            <w:bookmarkStart w:id="0" w:name="xingming"/>
            <w:bookmarkStart w:id="1" w:name="_GoBack"/>
            <w:bookmarkEnd w:id="1"/>
            <w:r w:rsidRPr="008B1FA3">
              <w:rPr>
                <w:rFonts w:ascii="等线" w:eastAsia="等线" w:hAnsi="Times New Roman"/>
                <w:b/>
                <w:color w:val="000000"/>
                <w:sz w:val="48"/>
              </w:rPr>
              <w:t>NA GAO</w:t>
            </w:r>
            <w:bookmarkEnd w:id="0"/>
          </w:p>
          <w:p w14:paraId="706EB16B" w14:textId="6DB58671" w:rsidR="0049405C" w:rsidRPr="00C24D79" w:rsidRDefault="008B1FA3" w:rsidP="008B1FA3">
            <w:pPr>
              <w:spacing w:line="360" w:lineRule="auto"/>
              <w:rPr>
                <w:rFonts w:eastAsiaTheme="minorHAnsi"/>
                <w:b/>
                <w:bCs/>
                <w:color w:val="545551"/>
              </w:rPr>
            </w:pPr>
            <w:bookmarkStart w:id="2" w:name="didian"/>
            <w:r w:rsidRPr="008B1FA3">
              <w:rPr>
                <w:rFonts w:ascii="等线" w:eastAsia="等线" w:hAnsi="Times New Roman"/>
                <w:b/>
                <w:bCs/>
                <w:color w:val="000000"/>
              </w:rPr>
              <w:t>Partner</w:t>
            </w:r>
            <w:r w:rsidRPr="008B1FA3">
              <w:rPr>
                <w:rFonts w:ascii="等线" w:eastAsia="等线" w:hAnsi="Times New Roman"/>
                <w:b/>
                <w:bCs/>
                <w:color w:val="000000"/>
              </w:rPr>
              <w:t>·</w:t>
            </w:r>
            <w:r w:rsidRPr="008B1FA3">
              <w:rPr>
                <w:rFonts w:ascii="等线" w:eastAsia="等线" w:hAnsi="Times New Roman"/>
                <w:b/>
                <w:bCs/>
                <w:color w:val="000000"/>
              </w:rPr>
              <w:t>Beijing</w:t>
            </w:r>
            <w:bookmarkEnd w:id="2"/>
          </w:p>
          <w:p w14:paraId="6199424A" w14:textId="67F3911D" w:rsidR="0049405C" w:rsidRPr="00C24D79" w:rsidRDefault="008B1FA3" w:rsidP="008B1FA3">
            <w:pPr>
              <w:spacing w:line="360" w:lineRule="auto"/>
              <w:rPr>
                <w:rFonts w:eastAsiaTheme="minorHAnsi"/>
                <w:color w:val="545551"/>
              </w:rPr>
            </w:pPr>
            <w:bookmarkStart w:id="3" w:name="dianhua"/>
            <w:r w:rsidRPr="008B1FA3">
              <w:rPr>
                <w:rFonts w:ascii="等线" w:eastAsia="等线" w:hAnsi="Times New Roman"/>
                <w:color w:val="000000"/>
              </w:rPr>
              <w:t xml:space="preserve">+86 10 5769 5600 </w:t>
            </w:r>
            <w:bookmarkEnd w:id="3"/>
          </w:p>
          <w:p w14:paraId="4F910ACA" w14:textId="0612ED51" w:rsidR="0049405C" w:rsidRPr="00C24D79" w:rsidRDefault="008B1FA3" w:rsidP="008B1FA3">
            <w:pPr>
              <w:spacing w:line="360" w:lineRule="auto"/>
              <w:rPr>
                <w:rFonts w:eastAsiaTheme="minorHAnsi"/>
                <w:color w:val="000000"/>
              </w:rPr>
            </w:pPr>
            <w:bookmarkStart w:id="4" w:name="youxiang"/>
            <w:r w:rsidRPr="008B1FA3">
              <w:rPr>
                <w:rFonts w:ascii="等线" w:eastAsia="等线" w:hAnsi="Times New Roman"/>
                <w:color w:val="000000"/>
              </w:rPr>
              <w:t>na.gao@fangdalaw.com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34A0DE31" w:rsidR="0049405C" w:rsidRPr="00C24D79" w:rsidRDefault="008B1FA3"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A78C6B5" wp14:editId="00B7B45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F26DF7F" w:rsidR="009465FB" w:rsidRPr="00C24D79" w:rsidRDefault="008B1FA3" w:rsidP="007177F3">
            <w:pPr>
              <w:rPr>
                <w:rFonts w:eastAsiaTheme="minorHAnsi"/>
                <w:color w:val="000000"/>
                <w:szCs w:val="21"/>
              </w:rPr>
            </w:pPr>
            <w:bookmarkStart w:id="6" w:name="zhiyelingyu"/>
            <w:r w:rsidRPr="008B1FA3">
              <w:rPr>
                <w:rFonts w:ascii="等线" w:eastAsia="等线" w:hAnsi="Times New Roman"/>
                <w:color w:val="000000"/>
                <w:szCs w:val="21"/>
              </w:rPr>
              <w:t>MS. GAO</w:t>
            </w:r>
            <w:r w:rsidRPr="008B1FA3">
              <w:rPr>
                <w:rFonts w:ascii="等线" w:eastAsia="等线" w:hAnsi="Times New Roman"/>
                <w:color w:val="000000"/>
                <w:szCs w:val="21"/>
              </w:rPr>
              <w:t>’</w:t>
            </w:r>
            <w:r w:rsidRPr="008B1FA3">
              <w:rPr>
                <w:rFonts w:ascii="等线" w:eastAsia="等线" w:hAnsi="Times New Roman"/>
                <w:color w:val="000000"/>
                <w:szCs w:val="21"/>
              </w:rPr>
              <w:t>S PRACTICE FOCUSES ON COMPLEX COMMERCIAL DISPUTE RESOLUTION. SHE ALSO SPECIALIZES IN LABOR LAW AS WELL AS ENFORCEMENT OF CIVIL CASES.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BFDE441" w14:textId="77777777" w:rsidR="008B1FA3"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91DAEA2" w14:textId="77777777" w:rsidR="008B1FA3" w:rsidRDefault="008B1FA3" w:rsidP="008B1FA3">
      <w:pPr>
        <w:pStyle w:val="af5"/>
        <w:spacing w:after="0" w:line="480" w:lineRule="auto"/>
        <w:rPr>
          <w:rFonts w:ascii="等线" w:eastAsia="等线" w:hAnsi="等线"/>
          <w:b/>
          <w:sz w:val="24"/>
        </w:rPr>
      </w:pPr>
      <w:r w:rsidRPr="008B1FA3">
        <w:rPr>
          <w:rFonts w:ascii="等线" w:eastAsia="等线" w:hAnsi="等线"/>
          <w:b/>
          <w:sz w:val="24"/>
        </w:rPr>
        <w:t>REPRESENTATIVE MATTERS AND CASES</w:t>
      </w:r>
    </w:p>
    <w:p w14:paraId="7DD9F976" w14:textId="77777777" w:rsidR="008B1FA3" w:rsidRDefault="008B1FA3" w:rsidP="008B1FA3">
      <w:pPr>
        <w:pStyle w:val="af5"/>
        <w:spacing w:before="120"/>
        <w:rPr>
          <w:rFonts w:ascii="等线" w:eastAsia="等线" w:hAnsi="Times New Roman"/>
          <w:color w:val="000000"/>
        </w:rPr>
      </w:pPr>
    </w:p>
    <w:p w14:paraId="015D3B7D" w14:textId="77777777" w:rsidR="008B1FA3" w:rsidRDefault="008B1FA3" w:rsidP="008B1FA3">
      <w:pPr>
        <w:pStyle w:val="af5"/>
        <w:numPr>
          <w:ilvl w:val="0"/>
          <w:numId w:val="4"/>
        </w:numPr>
        <w:spacing w:before="120"/>
        <w:ind w:left="690" w:hanging="240"/>
        <w:rPr>
          <w:rFonts w:ascii="等线" w:eastAsia="等线" w:hAnsi="Times New Roman"/>
          <w:color w:val="000000"/>
        </w:rPr>
      </w:pPr>
      <w:r w:rsidRPr="008B1FA3">
        <w:rPr>
          <w:rFonts w:ascii="等线" w:eastAsia="等线" w:hAnsi="Times New Roman"/>
          <w:color w:val="000000"/>
        </w:rPr>
        <w:t>Representing a well-known domestic insurance institution seeking recovery in a corporate bond default lawsuit for RMB 400 million</w:t>
      </w:r>
    </w:p>
    <w:p w14:paraId="774547E8" w14:textId="77777777" w:rsidR="008B1FA3" w:rsidRDefault="008B1FA3" w:rsidP="008B1FA3">
      <w:pPr>
        <w:pStyle w:val="af5"/>
        <w:numPr>
          <w:ilvl w:val="0"/>
          <w:numId w:val="5"/>
        </w:numPr>
        <w:spacing w:before="120"/>
        <w:ind w:left="690" w:hanging="240"/>
        <w:rPr>
          <w:rFonts w:ascii="等线" w:eastAsia="等线" w:hAnsi="Times New Roman"/>
          <w:color w:val="000000"/>
        </w:rPr>
      </w:pPr>
      <w:r w:rsidRPr="008B1FA3">
        <w:rPr>
          <w:rFonts w:ascii="等线" w:eastAsia="等线" w:hAnsi="Times New Roman"/>
          <w:color w:val="000000"/>
        </w:rPr>
        <w:t>Representing a well-known domestic insurance company in the first case heard in domestic court in relation to the default of USD debt (approximately RMB 3 billion) by a Chinese company in Hong Kong</w:t>
      </w:r>
    </w:p>
    <w:p w14:paraId="3FB7DD47" w14:textId="77777777" w:rsidR="008B1FA3" w:rsidRDefault="008B1FA3" w:rsidP="008B1FA3">
      <w:pPr>
        <w:pStyle w:val="af5"/>
        <w:numPr>
          <w:ilvl w:val="0"/>
          <w:numId w:val="6"/>
        </w:numPr>
        <w:spacing w:before="120"/>
        <w:ind w:left="690" w:hanging="240"/>
        <w:rPr>
          <w:rFonts w:ascii="等线" w:eastAsia="等线" w:hAnsi="Times New Roman"/>
          <w:color w:val="000000"/>
        </w:rPr>
      </w:pPr>
      <w:r w:rsidRPr="008B1FA3">
        <w:rPr>
          <w:rFonts w:ascii="等线" w:eastAsia="等线" w:hAnsi="Times New Roman"/>
          <w:color w:val="000000"/>
        </w:rPr>
        <w:t>Representing an international engineering construction company in arbitration and in intermediate court in disputes for RMB 300 million arising from its overseas EPC project</w:t>
      </w:r>
    </w:p>
    <w:p w14:paraId="13F07C3C" w14:textId="77777777" w:rsidR="008B1FA3" w:rsidRDefault="008B1FA3" w:rsidP="008B1FA3">
      <w:pPr>
        <w:pStyle w:val="af5"/>
        <w:numPr>
          <w:ilvl w:val="0"/>
          <w:numId w:val="7"/>
        </w:numPr>
        <w:spacing w:before="120"/>
        <w:ind w:left="690" w:hanging="240"/>
        <w:rPr>
          <w:rFonts w:ascii="等线" w:eastAsia="等线" w:hAnsi="Times New Roman"/>
          <w:color w:val="000000"/>
        </w:rPr>
      </w:pPr>
      <w:r w:rsidRPr="008B1FA3">
        <w:rPr>
          <w:rFonts w:ascii="等线" w:eastAsia="等线" w:hAnsi="Times New Roman"/>
          <w:color w:val="000000"/>
        </w:rPr>
        <w:t>Representing a well-known international computer enterprise in filing a non-competition enforcement action against a former senior executive and in filing a labor dispute against another former senior executive who falsely reported invoices to defraud the enterprise</w:t>
      </w:r>
    </w:p>
    <w:p w14:paraId="4DC52313" w14:textId="77777777" w:rsidR="008B1FA3" w:rsidRDefault="008B1FA3" w:rsidP="008B1FA3">
      <w:pPr>
        <w:pStyle w:val="af5"/>
        <w:numPr>
          <w:ilvl w:val="0"/>
          <w:numId w:val="8"/>
        </w:numPr>
        <w:spacing w:before="120"/>
        <w:ind w:left="690" w:hanging="240"/>
        <w:rPr>
          <w:rFonts w:ascii="等线" w:eastAsia="等线" w:hAnsi="Times New Roman"/>
          <w:color w:val="000000"/>
        </w:rPr>
      </w:pPr>
      <w:r w:rsidRPr="008B1FA3">
        <w:rPr>
          <w:rFonts w:ascii="等线" w:eastAsia="等线" w:hAnsi="Times New Roman"/>
          <w:color w:val="000000"/>
        </w:rPr>
        <w:t>Representing an international engineering company in filing a tort action against its malfeasant accountant</w:t>
      </w:r>
    </w:p>
    <w:p w14:paraId="08E3100A" w14:textId="77777777" w:rsidR="008B1FA3" w:rsidRDefault="008B1FA3" w:rsidP="008B1FA3">
      <w:pPr>
        <w:pStyle w:val="af5"/>
        <w:numPr>
          <w:ilvl w:val="0"/>
          <w:numId w:val="9"/>
        </w:numPr>
        <w:spacing w:before="120"/>
        <w:ind w:left="690" w:hanging="240"/>
        <w:rPr>
          <w:rFonts w:ascii="等线" w:eastAsia="等线" w:hAnsi="Times New Roman"/>
          <w:color w:val="000000"/>
        </w:rPr>
      </w:pPr>
      <w:r w:rsidRPr="008B1FA3">
        <w:rPr>
          <w:rFonts w:ascii="等线" w:eastAsia="等线" w:hAnsi="Times New Roman"/>
          <w:color w:val="000000"/>
        </w:rPr>
        <w:t>Assisting a well-known domestic financial institution in a merger transaction by conducting litigation risk due diligence for</w:t>
      </w:r>
    </w:p>
    <w:p w14:paraId="3AB57065" w14:textId="77777777" w:rsidR="008B1FA3" w:rsidRDefault="008B1FA3" w:rsidP="008B1FA3">
      <w:pPr>
        <w:pStyle w:val="af5"/>
        <w:numPr>
          <w:ilvl w:val="0"/>
          <w:numId w:val="10"/>
        </w:numPr>
        <w:spacing w:before="120"/>
        <w:ind w:left="690" w:hanging="240"/>
        <w:rPr>
          <w:rFonts w:ascii="等线" w:eastAsia="等线" w:hAnsi="Times New Roman"/>
          <w:color w:val="000000"/>
        </w:rPr>
      </w:pPr>
      <w:r w:rsidRPr="008B1FA3">
        <w:rPr>
          <w:rFonts w:ascii="等线" w:eastAsia="等线" w:hAnsi="Times New Roman"/>
          <w:color w:val="000000"/>
        </w:rPr>
        <w:t>Assisting a well-known domestic asset management institution in a merger by conducting litigation risk due diligence</w:t>
      </w:r>
    </w:p>
    <w:p w14:paraId="15E7301A" w14:textId="77777777" w:rsidR="008B1FA3" w:rsidRDefault="008B1FA3" w:rsidP="008B1FA3">
      <w:pPr>
        <w:pStyle w:val="af5"/>
        <w:numPr>
          <w:ilvl w:val="0"/>
          <w:numId w:val="11"/>
        </w:numPr>
        <w:spacing w:before="120"/>
        <w:ind w:left="690" w:hanging="240"/>
        <w:rPr>
          <w:rFonts w:ascii="等线" w:eastAsia="等线" w:hAnsi="Times New Roman"/>
          <w:color w:val="000000"/>
        </w:rPr>
      </w:pPr>
      <w:r w:rsidRPr="008B1FA3">
        <w:rPr>
          <w:rFonts w:ascii="等线" w:eastAsia="等线" w:hAnsi="Times New Roman"/>
          <w:color w:val="000000"/>
        </w:rPr>
        <w:t>Represented a leading long-term housing rental operator in winning arbitration against its investors in an RMB 300 million investment dispute involving multiple entities and a complicated structure</w:t>
      </w:r>
    </w:p>
    <w:p w14:paraId="047864C8" w14:textId="77777777" w:rsidR="008B1FA3" w:rsidRDefault="008B1FA3" w:rsidP="008B1FA3">
      <w:pPr>
        <w:pStyle w:val="af5"/>
        <w:numPr>
          <w:ilvl w:val="0"/>
          <w:numId w:val="12"/>
        </w:numPr>
        <w:spacing w:before="120"/>
        <w:ind w:left="690" w:hanging="240"/>
        <w:rPr>
          <w:rFonts w:ascii="等线" w:eastAsia="等线" w:hAnsi="Times New Roman"/>
          <w:color w:val="000000"/>
        </w:rPr>
      </w:pPr>
      <w:r w:rsidRPr="008B1FA3">
        <w:rPr>
          <w:rFonts w:ascii="等线" w:eastAsia="等线" w:hAnsi="Times New Roman"/>
          <w:color w:val="000000"/>
        </w:rPr>
        <w:t>Represented a well-known domestic film company in winning arbitration against a target company's original shareholders in an RMB 800 million VAM dispute, assisted the company in preserving property during the arbitration, and assisted the company in enforcing the award quickly through mandatory measures in an enforcement proceeding</w:t>
      </w:r>
    </w:p>
    <w:p w14:paraId="18474ED9" w14:textId="77777777" w:rsidR="008B1FA3" w:rsidRDefault="008B1FA3" w:rsidP="008B1FA3">
      <w:pPr>
        <w:pStyle w:val="af5"/>
        <w:numPr>
          <w:ilvl w:val="0"/>
          <w:numId w:val="13"/>
        </w:numPr>
        <w:spacing w:before="120"/>
        <w:ind w:left="690" w:hanging="240"/>
        <w:rPr>
          <w:rFonts w:ascii="等线" w:eastAsia="等线" w:hAnsi="Times New Roman"/>
          <w:color w:val="000000"/>
        </w:rPr>
      </w:pPr>
      <w:r w:rsidRPr="008B1FA3">
        <w:rPr>
          <w:rFonts w:ascii="等线" w:eastAsia="等线" w:hAnsi="Times New Roman"/>
          <w:color w:val="000000"/>
        </w:rPr>
        <w:t>Represented a domestic listed company in successfully settling an equity investment dispute over control of the company and shareholder's rights to know</w:t>
      </w:r>
    </w:p>
    <w:p w14:paraId="70021A92" w14:textId="77777777" w:rsidR="008B1FA3" w:rsidRDefault="008B1FA3" w:rsidP="008B1FA3">
      <w:pPr>
        <w:pStyle w:val="af5"/>
        <w:numPr>
          <w:ilvl w:val="0"/>
          <w:numId w:val="14"/>
        </w:numPr>
        <w:spacing w:before="120"/>
        <w:ind w:left="690" w:hanging="240"/>
        <w:rPr>
          <w:rFonts w:ascii="等线" w:eastAsia="等线" w:hAnsi="Times New Roman"/>
          <w:color w:val="000000"/>
        </w:rPr>
      </w:pPr>
      <w:r w:rsidRPr="008B1FA3">
        <w:rPr>
          <w:rFonts w:ascii="等线" w:eastAsia="等线" w:hAnsi="Times New Roman"/>
          <w:color w:val="000000"/>
        </w:rPr>
        <w:t>Represented an internationally well-known automobile manufacturer in successfully avoiding a lawsuit in a distribution contract dispute with its distributor</w:t>
      </w:r>
    </w:p>
    <w:p w14:paraId="3EE24BE6" w14:textId="77777777" w:rsidR="008B1FA3" w:rsidRDefault="008B1FA3" w:rsidP="008B1FA3">
      <w:pPr>
        <w:pStyle w:val="af5"/>
        <w:numPr>
          <w:ilvl w:val="0"/>
          <w:numId w:val="15"/>
        </w:numPr>
        <w:spacing w:before="120"/>
        <w:ind w:left="690" w:hanging="240"/>
        <w:rPr>
          <w:rFonts w:ascii="等线" w:eastAsia="等线" w:hAnsi="Times New Roman"/>
          <w:color w:val="000000"/>
        </w:rPr>
      </w:pPr>
      <w:r w:rsidRPr="008B1FA3">
        <w:rPr>
          <w:rFonts w:ascii="等线" w:eastAsia="等线" w:hAnsi="Times New Roman"/>
          <w:color w:val="000000"/>
        </w:rPr>
        <w:t>Assisting a domestic listed company in an appellate case for an RMB 5.2 billion foreign investment dispute arising from a fund established and operated by the company's subsidiary</w:t>
      </w:r>
    </w:p>
    <w:p w14:paraId="39A02484" w14:textId="77777777" w:rsidR="008B1FA3" w:rsidRDefault="008B1FA3" w:rsidP="008B1FA3">
      <w:pPr>
        <w:pStyle w:val="af5"/>
        <w:numPr>
          <w:ilvl w:val="0"/>
          <w:numId w:val="16"/>
        </w:numPr>
        <w:spacing w:before="120"/>
        <w:ind w:left="690" w:hanging="240"/>
        <w:rPr>
          <w:rFonts w:ascii="等线" w:eastAsia="等线" w:hAnsi="Times New Roman"/>
          <w:color w:val="000000"/>
        </w:rPr>
      </w:pPr>
      <w:r w:rsidRPr="008B1FA3">
        <w:rPr>
          <w:rFonts w:ascii="等线" w:eastAsia="等线" w:hAnsi="Times New Roman"/>
          <w:color w:val="000000"/>
        </w:rPr>
        <w:t>Represented a well-known asset management company in successfully revoking a judicial punishment by the court</w:t>
      </w:r>
    </w:p>
    <w:p w14:paraId="61178428" w14:textId="77777777" w:rsidR="008B1FA3" w:rsidRDefault="008B1FA3" w:rsidP="008B1FA3">
      <w:pPr>
        <w:pStyle w:val="af5"/>
        <w:spacing w:after="0" w:line="480" w:lineRule="auto"/>
        <w:rPr>
          <w:rFonts w:ascii="等线" w:eastAsia="等线" w:hAnsi="等线"/>
          <w:b/>
          <w:sz w:val="24"/>
        </w:rPr>
      </w:pPr>
      <w:r w:rsidRPr="008B1FA3">
        <w:rPr>
          <w:rFonts w:ascii="等线" w:eastAsia="等线" w:hAnsi="等线"/>
          <w:b/>
          <w:sz w:val="24"/>
        </w:rPr>
        <w:t>Education</w:t>
      </w:r>
    </w:p>
    <w:p w14:paraId="62B3AA20" w14:textId="77777777" w:rsidR="008B1FA3" w:rsidRDefault="008B1FA3" w:rsidP="008B1FA3">
      <w:pPr>
        <w:pStyle w:val="af5"/>
        <w:numPr>
          <w:ilvl w:val="0"/>
          <w:numId w:val="17"/>
        </w:numPr>
        <w:spacing w:before="120"/>
        <w:ind w:left="690" w:hanging="240"/>
        <w:rPr>
          <w:rFonts w:ascii="等线" w:eastAsia="等线" w:hAnsi="Times New Roman"/>
          <w:color w:val="000000"/>
        </w:rPr>
      </w:pPr>
      <w:r w:rsidRPr="008B1FA3">
        <w:rPr>
          <w:rFonts w:ascii="等线" w:eastAsia="等线" w:hAnsi="Times New Roman"/>
          <w:color w:val="000000"/>
        </w:rPr>
        <w:t>Peking University Law School, LL.B, 2006</w:t>
      </w:r>
    </w:p>
    <w:p w14:paraId="6354CF5D" w14:textId="77777777" w:rsidR="008B1FA3" w:rsidRDefault="008B1FA3" w:rsidP="008B1FA3">
      <w:pPr>
        <w:pStyle w:val="af5"/>
        <w:numPr>
          <w:ilvl w:val="0"/>
          <w:numId w:val="18"/>
        </w:numPr>
        <w:spacing w:before="120"/>
        <w:ind w:left="690" w:hanging="240"/>
        <w:rPr>
          <w:rFonts w:ascii="等线" w:eastAsia="等线" w:hAnsi="Times New Roman"/>
          <w:color w:val="000000"/>
        </w:rPr>
      </w:pPr>
      <w:r w:rsidRPr="008B1FA3">
        <w:rPr>
          <w:rFonts w:ascii="等线" w:eastAsia="等线" w:hAnsi="Times New Roman"/>
          <w:color w:val="000000"/>
        </w:rPr>
        <w:t>Peking University China Center for Economic Research, Bachelor of</w:t>
      </w:r>
    </w:p>
    <w:p w14:paraId="5C605A5D" w14:textId="77777777" w:rsidR="008B1FA3" w:rsidRDefault="008B1FA3" w:rsidP="008B1FA3">
      <w:pPr>
        <w:pStyle w:val="af5"/>
        <w:numPr>
          <w:ilvl w:val="0"/>
          <w:numId w:val="19"/>
        </w:numPr>
        <w:spacing w:before="120"/>
        <w:ind w:left="690" w:hanging="240"/>
        <w:rPr>
          <w:rFonts w:ascii="等线" w:eastAsia="等线" w:hAnsi="Times New Roman"/>
          <w:color w:val="000000"/>
        </w:rPr>
      </w:pPr>
      <w:r w:rsidRPr="008B1FA3">
        <w:rPr>
          <w:rFonts w:ascii="等线" w:eastAsia="等线" w:hAnsi="Times New Roman"/>
          <w:color w:val="000000"/>
        </w:rPr>
        <w:t>Economics, 2006</w:t>
      </w:r>
    </w:p>
    <w:p w14:paraId="2A287977" w14:textId="77777777" w:rsidR="008B1FA3" w:rsidRDefault="008B1FA3" w:rsidP="008B1FA3">
      <w:pPr>
        <w:pStyle w:val="af5"/>
        <w:numPr>
          <w:ilvl w:val="0"/>
          <w:numId w:val="20"/>
        </w:numPr>
        <w:spacing w:before="120"/>
        <w:ind w:left="690" w:hanging="240"/>
        <w:rPr>
          <w:rFonts w:ascii="等线" w:eastAsia="等线" w:hAnsi="Times New Roman"/>
          <w:color w:val="000000"/>
        </w:rPr>
      </w:pPr>
      <w:r w:rsidRPr="008B1FA3">
        <w:rPr>
          <w:rFonts w:ascii="等线" w:eastAsia="等线" w:hAnsi="Times New Roman"/>
          <w:color w:val="000000"/>
        </w:rPr>
        <w:t>Peking University Law School, LL.M, 2009</w:t>
      </w:r>
    </w:p>
    <w:p w14:paraId="0166EF15" w14:textId="77777777" w:rsidR="008B1FA3" w:rsidRDefault="008B1FA3" w:rsidP="008B1FA3">
      <w:pPr>
        <w:pStyle w:val="af5"/>
        <w:spacing w:after="0" w:line="480" w:lineRule="auto"/>
        <w:rPr>
          <w:rFonts w:ascii="等线" w:eastAsia="等线" w:hAnsi="等线"/>
          <w:b/>
          <w:sz w:val="24"/>
        </w:rPr>
      </w:pPr>
      <w:r w:rsidRPr="008B1FA3">
        <w:rPr>
          <w:rFonts w:ascii="等线" w:eastAsia="等线" w:hAnsi="等线"/>
          <w:b/>
          <w:sz w:val="24"/>
        </w:rPr>
        <w:t>Professional Qualification</w:t>
      </w:r>
    </w:p>
    <w:p w14:paraId="3E6BBB18" w14:textId="77777777" w:rsidR="008B1FA3" w:rsidRDefault="008B1FA3" w:rsidP="008B1FA3">
      <w:pPr>
        <w:pStyle w:val="af5"/>
        <w:numPr>
          <w:ilvl w:val="0"/>
          <w:numId w:val="21"/>
        </w:numPr>
        <w:spacing w:before="120"/>
        <w:ind w:left="690" w:hanging="240"/>
        <w:rPr>
          <w:rFonts w:ascii="等线" w:eastAsia="等线" w:hAnsi="Times New Roman"/>
          <w:color w:val="000000"/>
        </w:rPr>
      </w:pPr>
      <w:r w:rsidRPr="008B1FA3">
        <w:rPr>
          <w:rFonts w:ascii="等线" w:eastAsia="等线" w:hAnsi="Times New Roman"/>
          <w:color w:val="000000"/>
        </w:rPr>
        <w:t>Admitted to practice in the PRC</w:t>
      </w:r>
    </w:p>
    <w:p w14:paraId="02DE6301" w14:textId="77777777" w:rsidR="008B1FA3" w:rsidRDefault="008B1FA3" w:rsidP="008B1FA3">
      <w:pPr>
        <w:pStyle w:val="af5"/>
        <w:spacing w:after="0" w:line="480" w:lineRule="auto"/>
        <w:rPr>
          <w:rFonts w:ascii="等线" w:eastAsia="等线" w:hAnsi="等线"/>
          <w:b/>
          <w:sz w:val="24"/>
        </w:rPr>
      </w:pPr>
      <w:r w:rsidRPr="008B1FA3">
        <w:rPr>
          <w:rFonts w:ascii="等线" w:eastAsia="等线" w:hAnsi="等线"/>
          <w:b/>
          <w:sz w:val="24"/>
        </w:rPr>
        <w:t>Professional Background</w:t>
      </w:r>
    </w:p>
    <w:p w14:paraId="6ABE7CED" w14:textId="77777777" w:rsidR="008B1FA3" w:rsidRDefault="008B1FA3" w:rsidP="008B1FA3">
      <w:pPr>
        <w:pStyle w:val="af5"/>
        <w:numPr>
          <w:ilvl w:val="0"/>
          <w:numId w:val="22"/>
        </w:numPr>
        <w:spacing w:before="120"/>
        <w:ind w:left="690" w:hanging="240"/>
        <w:rPr>
          <w:rFonts w:ascii="等线" w:eastAsia="等线" w:hAnsi="Times New Roman"/>
          <w:color w:val="000000"/>
        </w:rPr>
      </w:pPr>
      <w:r w:rsidRPr="008B1FA3">
        <w:rPr>
          <w:rFonts w:ascii="等线" w:eastAsia="等线" w:hAnsi="Times New Roman"/>
          <w:color w:val="000000"/>
        </w:rPr>
        <w:t>Ms. Gao joined Fangda Partners in 2018. Before joining the firm, she worked in the court system for nearly 10 years.</w:t>
      </w:r>
    </w:p>
    <w:p w14:paraId="2E50A338" w14:textId="77777777" w:rsidR="008B1FA3" w:rsidRDefault="008B1FA3" w:rsidP="008B1FA3">
      <w:pPr>
        <w:pStyle w:val="af5"/>
        <w:spacing w:after="0" w:line="480" w:lineRule="auto"/>
        <w:rPr>
          <w:rFonts w:ascii="等线" w:eastAsia="等线" w:hAnsi="等线"/>
          <w:b/>
          <w:sz w:val="24"/>
        </w:rPr>
      </w:pPr>
      <w:r w:rsidRPr="008B1FA3">
        <w:rPr>
          <w:rFonts w:ascii="等线" w:eastAsia="等线" w:hAnsi="等线"/>
          <w:b/>
          <w:sz w:val="24"/>
        </w:rPr>
        <w:t>OTHER INFORMATION</w:t>
      </w:r>
    </w:p>
    <w:p w14:paraId="6FF4A12E" w14:textId="77777777" w:rsidR="008B1FA3" w:rsidRDefault="008B1FA3" w:rsidP="008B1FA3">
      <w:pPr>
        <w:pStyle w:val="af5"/>
        <w:spacing w:after="0" w:line="480" w:lineRule="auto"/>
        <w:rPr>
          <w:rFonts w:ascii="等线" w:eastAsia="等线" w:hAnsi="等线"/>
          <w:b/>
          <w:sz w:val="24"/>
        </w:rPr>
      </w:pPr>
      <w:r w:rsidRPr="008B1FA3">
        <w:rPr>
          <w:rFonts w:ascii="等线" w:eastAsia="等线" w:hAnsi="等线"/>
          <w:b/>
          <w:sz w:val="24"/>
        </w:rPr>
        <w:t>Publications</w:t>
      </w:r>
    </w:p>
    <w:p w14:paraId="0571F2A1" w14:textId="77777777" w:rsidR="008B1FA3" w:rsidRDefault="008B1FA3" w:rsidP="008B1FA3">
      <w:pPr>
        <w:pStyle w:val="af5"/>
        <w:numPr>
          <w:ilvl w:val="0"/>
          <w:numId w:val="23"/>
        </w:numPr>
        <w:spacing w:before="120"/>
        <w:ind w:left="690" w:hanging="240"/>
        <w:rPr>
          <w:rFonts w:ascii="等线" w:eastAsia="等线" w:hAnsi="Times New Roman"/>
          <w:color w:val="000000"/>
        </w:rPr>
      </w:pPr>
      <w:r w:rsidRPr="008B1FA3">
        <w:rPr>
          <w:rFonts w:ascii="等线" w:eastAsia="等线" w:hAnsi="Times New Roman"/>
          <w:color w:val="000000"/>
        </w:rPr>
        <w:t xml:space="preserve">Translated Deciding to Decide: Agenda Setting in the United States Supreme Court into Chinese, China University of Political Science and Law Press, January 2010 </w:t>
      </w:r>
    </w:p>
    <w:p w14:paraId="05D47B8B" w14:textId="77777777" w:rsidR="008B1FA3" w:rsidRDefault="008B1FA3" w:rsidP="008B1FA3">
      <w:pPr>
        <w:pStyle w:val="af5"/>
        <w:numPr>
          <w:ilvl w:val="0"/>
          <w:numId w:val="24"/>
        </w:numPr>
        <w:spacing w:before="120"/>
        <w:ind w:left="690" w:hanging="240"/>
        <w:rPr>
          <w:rFonts w:ascii="等线" w:eastAsia="等线" w:hAnsi="Times New Roman"/>
          <w:color w:val="000000"/>
        </w:rPr>
      </w:pPr>
      <w:r w:rsidRPr="008B1FA3">
        <w:rPr>
          <w:rFonts w:ascii="等线" w:eastAsia="等线" w:hAnsi="Times New Roman"/>
          <w:color w:val="000000"/>
        </w:rPr>
        <w:t>The Ownership of Shares Held by Entrustment</w:t>
      </w:r>
      <w:r w:rsidRPr="008B1FA3">
        <w:rPr>
          <w:rFonts w:ascii="等线" w:eastAsia="等线" w:hAnsi="Times New Roman"/>
          <w:color w:val="000000"/>
        </w:rPr>
        <w:t>—</w:t>
      </w:r>
      <w:r w:rsidRPr="008B1FA3">
        <w:rPr>
          <w:rFonts w:ascii="等线" w:eastAsia="等线" w:hAnsi="Times New Roman"/>
          <w:color w:val="000000"/>
        </w:rPr>
        <w:t>from the Perspective of Anti-Evasion of Judgement Enforcement (Outstanding Prize in the 1st Symposium of Court Enforcement)； Third-Party Revocation</w:t>
      </w:r>
      <w:r w:rsidRPr="008B1FA3">
        <w:rPr>
          <w:rFonts w:ascii="等线" w:eastAsia="等线" w:hAnsi="Times New Roman"/>
          <w:color w:val="000000"/>
        </w:rPr>
        <w:t>—</w:t>
      </w:r>
      <w:r w:rsidRPr="008B1FA3">
        <w:rPr>
          <w:rFonts w:ascii="等线" w:eastAsia="等线" w:hAnsi="Times New Roman"/>
          <w:color w:val="000000"/>
        </w:rPr>
        <w:t xml:space="preserve">Competing Remedies of Trial and Enforcement (2nd Prize in the 2nd Symposium of Court Enforcement)； Systemization of Online Shopping Rules: the Issue of Wrong Price Tags in Contracts of Online Purchase (3rd Prize in the 28th Academic Competition of Court Systems, Beijing group) </w:t>
      </w:r>
    </w:p>
    <w:p w14:paraId="739A8E29" w14:textId="77777777" w:rsidR="008B1FA3" w:rsidRDefault="008B1FA3" w:rsidP="008B1FA3">
      <w:pPr>
        <w:pStyle w:val="af5"/>
        <w:numPr>
          <w:ilvl w:val="0"/>
          <w:numId w:val="25"/>
        </w:numPr>
        <w:spacing w:before="120"/>
        <w:ind w:left="690" w:hanging="240"/>
        <w:rPr>
          <w:rFonts w:ascii="等线" w:eastAsia="等线" w:hAnsi="Times New Roman"/>
          <w:color w:val="000000"/>
        </w:rPr>
      </w:pPr>
      <w:r w:rsidRPr="008B1FA3">
        <w:rPr>
          <w:rFonts w:ascii="等线" w:eastAsia="等线" w:hAnsi="Times New Roman"/>
          <w:color w:val="000000"/>
        </w:rPr>
        <w:t>Enforcement Objection Case of Yan Xing Long</w:t>
      </w:r>
      <w:r w:rsidRPr="008B1FA3">
        <w:rPr>
          <w:rFonts w:ascii="等线" w:eastAsia="等线" w:hAnsi="Times New Roman"/>
          <w:color w:val="000000"/>
        </w:rPr>
        <w:t>—</w:t>
      </w:r>
      <w:r w:rsidRPr="008B1FA3">
        <w:rPr>
          <w:rFonts w:ascii="等线" w:eastAsia="等线" w:hAnsi="Times New Roman"/>
          <w:color w:val="000000"/>
        </w:rPr>
        <w:t>Recovery of Enforcement incurred by Revocation of Judgement on Patent Infringement in Retrial, Standard of Review of Enforcement Objection in relation to Leasehold, Creditor Shall Bear the Burden of Proof on Consensus of Loan by Creditor and Debtor, Standard of Application of Changed Circumstances in Employment Contract, Examination of Facts in relation to Legal Termination of Employment Contract between Company and Senior Executive were published in journals like Beijing Trial, People</w:t>
      </w:r>
      <w:r w:rsidRPr="008B1FA3">
        <w:rPr>
          <w:rFonts w:ascii="等线" w:eastAsia="等线" w:hAnsi="Times New Roman"/>
          <w:color w:val="000000"/>
        </w:rPr>
        <w:t>’</w:t>
      </w:r>
      <w:r w:rsidRPr="008B1FA3">
        <w:rPr>
          <w:rFonts w:ascii="等线" w:eastAsia="等线" w:hAnsi="Times New Roman"/>
          <w:color w:val="000000"/>
        </w:rPr>
        <w:t xml:space="preserve">s Court Daily, Beijing Labor； engaged in the discussion and drafting of Minutes of Seminar on Application of Laws in Labor Disputes by Beijing Higher People's Court and Beijing Labor Dispute Arbitration Committee (II) </w:t>
      </w:r>
    </w:p>
    <w:p w14:paraId="5567FC3C" w14:textId="19F77CBA" w:rsidR="00686369" w:rsidRPr="008B1FA3" w:rsidRDefault="008B1FA3" w:rsidP="008B1FA3">
      <w:pPr>
        <w:pStyle w:val="af5"/>
        <w:numPr>
          <w:ilvl w:val="0"/>
          <w:numId w:val="26"/>
        </w:numPr>
        <w:spacing w:before="120"/>
        <w:ind w:left="690" w:hanging="240"/>
        <w:rPr>
          <w:rFonts w:ascii="等线" w:eastAsia="等线" w:hAnsi="Times New Roman"/>
          <w:color w:val="000000"/>
        </w:rPr>
      </w:pPr>
      <w:r w:rsidRPr="008B1FA3">
        <w:rPr>
          <w:rFonts w:ascii="等线" w:eastAsia="等线" w:hAnsi="Times New Roman"/>
          <w:color w:val="000000"/>
        </w:rPr>
        <w:t>Research Report on Joinder of Judgement Debtor and Research Report on Interim Measures were published in journals like Guidelines for Enforcement and Commentary of Judicial Reform, both of which are administered by the Supreme People</w:t>
      </w:r>
      <w:r w:rsidRPr="008B1FA3">
        <w:rPr>
          <w:rFonts w:ascii="等线" w:eastAsia="等线" w:hAnsi="Times New Roman"/>
          <w:color w:val="000000"/>
        </w:rPr>
        <w:t>’</w:t>
      </w:r>
      <w:r w:rsidRPr="008B1FA3">
        <w:rPr>
          <w:rFonts w:ascii="等线" w:eastAsia="等线" w:hAnsi="Times New Roman"/>
          <w:color w:val="000000"/>
        </w:rPr>
        <w:t xml:space="preserve">s Court </w:t>
      </w:r>
    </w:p>
    <w:sectPr w:rsidR="00686369" w:rsidRPr="008B1FA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71BFF"/>
    <w:multiLevelType w:val="singleLevel"/>
    <w:tmpl w:val="4E9E68A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B0C019B"/>
    <w:multiLevelType w:val="singleLevel"/>
    <w:tmpl w:val="9BE8A31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DE708F3"/>
    <w:multiLevelType w:val="singleLevel"/>
    <w:tmpl w:val="171861D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75F4C69"/>
    <w:multiLevelType w:val="singleLevel"/>
    <w:tmpl w:val="1720834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DC84642"/>
    <w:multiLevelType w:val="singleLevel"/>
    <w:tmpl w:val="CCC07C7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0010431"/>
    <w:multiLevelType w:val="singleLevel"/>
    <w:tmpl w:val="4B2EA7E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3400100"/>
    <w:multiLevelType w:val="singleLevel"/>
    <w:tmpl w:val="8CF03FC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6ED7D69"/>
    <w:multiLevelType w:val="singleLevel"/>
    <w:tmpl w:val="FAC01A3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AF377CD"/>
    <w:multiLevelType w:val="singleLevel"/>
    <w:tmpl w:val="1B7E37A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63F4661"/>
    <w:multiLevelType w:val="singleLevel"/>
    <w:tmpl w:val="68806D7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ACD0353"/>
    <w:multiLevelType w:val="singleLevel"/>
    <w:tmpl w:val="339C4F2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411341A7"/>
    <w:multiLevelType w:val="singleLevel"/>
    <w:tmpl w:val="C30E673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1580722"/>
    <w:multiLevelType w:val="singleLevel"/>
    <w:tmpl w:val="25381A7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47B6272"/>
    <w:multiLevelType w:val="singleLevel"/>
    <w:tmpl w:val="11F41B2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7A7201F"/>
    <w:multiLevelType w:val="singleLevel"/>
    <w:tmpl w:val="8CF03FC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89F4C1E"/>
    <w:multiLevelType w:val="singleLevel"/>
    <w:tmpl w:val="A15CC38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ABC4EAE"/>
    <w:multiLevelType w:val="singleLevel"/>
    <w:tmpl w:val="30E6498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2A14107"/>
    <w:multiLevelType w:val="singleLevel"/>
    <w:tmpl w:val="10B6825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2D450D7"/>
    <w:multiLevelType w:val="singleLevel"/>
    <w:tmpl w:val="A8D8F7C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98B6FE7"/>
    <w:multiLevelType w:val="singleLevel"/>
    <w:tmpl w:val="AD7E256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BC77DDB"/>
    <w:multiLevelType w:val="singleLevel"/>
    <w:tmpl w:val="6F4ACEF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3234397"/>
    <w:multiLevelType w:val="singleLevel"/>
    <w:tmpl w:val="81DAEB7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4AF37A9"/>
    <w:multiLevelType w:val="singleLevel"/>
    <w:tmpl w:val="F5844D4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DD53247"/>
    <w:multiLevelType w:val="singleLevel"/>
    <w:tmpl w:val="66205B4E"/>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2"/>
  </w:num>
  <w:num w:numId="3">
    <w:abstractNumId w:val="0"/>
  </w:num>
  <w:num w:numId="4">
    <w:abstractNumId w:val="3"/>
  </w:num>
  <w:num w:numId="5">
    <w:abstractNumId w:val="20"/>
  </w:num>
  <w:num w:numId="6">
    <w:abstractNumId w:val="14"/>
  </w:num>
  <w:num w:numId="7">
    <w:abstractNumId w:val="13"/>
  </w:num>
  <w:num w:numId="8">
    <w:abstractNumId w:val="7"/>
  </w:num>
  <w:num w:numId="9">
    <w:abstractNumId w:val="11"/>
  </w:num>
  <w:num w:numId="10">
    <w:abstractNumId w:val="10"/>
  </w:num>
  <w:num w:numId="11">
    <w:abstractNumId w:val="2"/>
  </w:num>
  <w:num w:numId="12">
    <w:abstractNumId w:val="1"/>
  </w:num>
  <w:num w:numId="13">
    <w:abstractNumId w:val="18"/>
  </w:num>
  <w:num w:numId="14">
    <w:abstractNumId w:val="15"/>
  </w:num>
  <w:num w:numId="15">
    <w:abstractNumId w:val="4"/>
  </w:num>
  <w:num w:numId="16">
    <w:abstractNumId w:val="17"/>
  </w:num>
  <w:num w:numId="17">
    <w:abstractNumId w:val="19"/>
  </w:num>
  <w:num w:numId="18">
    <w:abstractNumId w:val="24"/>
  </w:num>
  <w:num w:numId="19">
    <w:abstractNumId w:val="23"/>
  </w:num>
  <w:num w:numId="20">
    <w:abstractNumId w:val="25"/>
  </w:num>
  <w:num w:numId="21">
    <w:abstractNumId w:val="5"/>
  </w:num>
  <w:num w:numId="22">
    <w:abstractNumId w:val="21"/>
  </w:num>
  <w:num w:numId="23">
    <w:abstractNumId w:val="22"/>
  </w:num>
  <w:num w:numId="24">
    <w:abstractNumId w:val="8"/>
  </w:num>
  <w:num w:numId="25">
    <w:abstractNumId w:val="16"/>
  </w:num>
  <w:num w:numId="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B1FA3"/>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B1FA3"/>
    <w:pPr>
      <w:spacing w:after="120"/>
    </w:pPr>
  </w:style>
  <w:style w:type="character" w:customStyle="1" w:styleId="af6">
    <w:name w:val="正文文本 字符"/>
    <w:basedOn w:val="a0"/>
    <w:link w:val="af5"/>
    <w:uiPriority w:val="99"/>
    <w:rsid w:val="008B1FA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62DE04-55ED-425F-AFDD-9A4F12773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679</Words>
  <Characters>3872</Characters>
  <Application>Microsoft Office Word</Application>
  <DocSecurity>0</DocSecurity>
  <Lines>32</Lines>
  <Paragraphs>9</Paragraphs>
  <ScaleCrop>false</ScaleCrop>
  <Company/>
  <LinksUpToDate>false</LinksUpToDate>
  <CharactersWithSpaces>4542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2026-06-24T04:35:00Z</dcterms:created>
  <dcterms:modified xsi:type="dcterms:W3CDTF">2026-06-24T04:35:00Z</dcterms:modified>
</cp:coreProperties>
</file>