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547432" w:rsidR="0049405C" w:rsidRPr="00C24D79" w:rsidRDefault="001B5246" w:rsidP="001B5246">
            <w:pPr>
              <w:spacing w:line="720" w:lineRule="auto"/>
              <w:rPr>
                <w:rFonts w:eastAsiaTheme="minorHAnsi"/>
                <w:color w:val="545551"/>
              </w:rPr>
            </w:pPr>
            <w:bookmarkStart w:id="0" w:name="xingming"/>
            <w:bookmarkStart w:id="1" w:name="_GoBack"/>
            <w:bookmarkEnd w:id="1"/>
            <w:r w:rsidRPr="001B5246">
              <w:rPr>
                <w:rFonts w:ascii="等线" w:eastAsia="等线" w:hAnsi="Times New Roman"/>
                <w:b/>
                <w:color w:val="000000"/>
                <w:sz w:val="48"/>
              </w:rPr>
              <w:t>LU LIU</w:t>
            </w:r>
            <w:bookmarkEnd w:id="0"/>
          </w:p>
          <w:p w14:paraId="706EB16B" w14:textId="6EFA50FE" w:rsidR="0049405C" w:rsidRPr="00C24D79" w:rsidRDefault="001B5246" w:rsidP="001B5246">
            <w:pPr>
              <w:spacing w:line="360" w:lineRule="auto"/>
              <w:rPr>
                <w:rFonts w:eastAsiaTheme="minorHAnsi"/>
                <w:b/>
                <w:bCs/>
                <w:color w:val="545551"/>
              </w:rPr>
            </w:pPr>
            <w:bookmarkStart w:id="2" w:name="didian"/>
            <w:r w:rsidRPr="001B5246">
              <w:rPr>
                <w:rFonts w:ascii="等线" w:eastAsia="等线" w:hAnsi="Times New Roman"/>
                <w:b/>
                <w:bCs/>
                <w:color w:val="000000"/>
              </w:rPr>
              <w:t>Partner</w:t>
            </w:r>
            <w:r w:rsidRPr="001B5246">
              <w:rPr>
                <w:rFonts w:ascii="等线" w:eastAsia="等线" w:hAnsi="Times New Roman"/>
                <w:b/>
                <w:bCs/>
                <w:color w:val="000000"/>
              </w:rPr>
              <w:t>·</w:t>
            </w:r>
            <w:r w:rsidRPr="001B5246">
              <w:rPr>
                <w:rFonts w:ascii="等线" w:eastAsia="等线" w:hAnsi="Times New Roman"/>
                <w:b/>
                <w:bCs/>
                <w:color w:val="000000"/>
              </w:rPr>
              <w:t>Beijing</w:t>
            </w:r>
            <w:bookmarkEnd w:id="2"/>
          </w:p>
          <w:p w14:paraId="6199424A" w14:textId="14020E45" w:rsidR="0049405C" w:rsidRPr="00C24D79" w:rsidRDefault="001B5246" w:rsidP="001B5246">
            <w:pPr>
              <w:spacing w:line="360" w:lineRule="auto"/>
              <w:rPr>
                <w:rFonts w:eastAsiaTheme="minorHAnsi"/>
                <w:color w:val="545551"/>
              </w:rPr>
            </w:pPr>
            <w:bookmarkStart w:id="3" w:name="dianhua"/>
            <w:r w:rsidRPr="001B5246">
              <w:rPr>
                <w:rFonts w:ascii="等线" w:eastAsia="等线" w:hAnsi="Times New Roman"/>
                <w:color w:val="000000"/>
              </w:rPr>
              <w:t xml:space="preserve">+86 10 5769 5600 </w:t>
            </w:r>
            <w:bookmarkEnd w:id="3"/>
          </w:p>
          <w:p w14:paraId="4F910ACA" w14:textId="2DEA396B" w:rsidR="0049405C" w:rsidRPr="00C24D79" w:rsidRDefault="001B5246" w:rsidP="001B5246">
            <w:pPr>
              <w:spacing w:line="360" w:lineRule="auto"/>
              <w:rPr>
                <w:rFonts w:eastAsiaTheme="minorHAnsi"/>
                <w:color w:val="000000"/>
              </w:rPr>
            </w:pPr>
            <w:bookmarkStart w:id="4" w:name="youxiang"/>
            <w:r w:rsidRPr="001B5246">
              <w:rPr>
                <w:rFonts w:ascii="等线" w:eastAsia="等线" w:hAnsi="Times New Roman"/>
                <w:color w:val="000000"/>
              </w:rPr>
              <w:t>lu.liu@fangdalaw.com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2B579A2" w:rsidR="0049405C" w:rsidRPr="00C24D79" w:rsidRDefault="001B524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7081BAF" wp14:editId="74AE02E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DA99B3C" w:rsidR="009465FB" w:rsidRPr="00C24D79" w:rsidRDefault="001B5246" w:rsidP="007177F3">
            <w:pPr>
              <w:rPr>
                <w:rFonts w:eastAsiaTheme="minorHAnsi"/>
                <w:color w:val="000000"/>
                <w:szCs w:val="21"/>
              </w:rPr>
            </w:pPr>
            <w:bookmarkStart w:id="6" w:name="zhiyelingyu"/>
            <w:r w:rsidRPr="001B5246">
              <w:rPr>
                <w:rFonts w:ascii="等线" w:eastAsia="等线" w:hAnsi="Times New Roman"/>
                <w:color w:val="000000"/>
                <w:szCs w:val="21"/>
              </w:rPr>
              <w:t>MR. LIU SPECIALIZES IN CAPITAL MARKETS (EQUITY AND DEBT), ASSET MANAGEMENT, GENERAL CORPORATE MATTERS,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FE9092" w14:textId="77777777" w:rsidR="001B524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C368950" w14:textId="77777777" w:rsidR="001B5246" w:rsidRDefault="001B5246" w:rsidP="001B5246">
      <w:pPr>
        <w:pStyle w:val="af5"/>
        <w:spacing w:after="0" w:line="480" w:lineRule="auto"/>
        <w:rPr>
          <w:rFonts w:ascii="等线" w:eastAsia="等线" w:hAnsi="等线"/>
          <w:b/>
          <w:sz w:val="24"/>
        </w:rPr>
      </w:pPr>
      <w:r w:rsidRPr="001B5246">
        <w:rPr>
          <w:rFonts w:ascii="等线" w:eastAsia="等线" w:hAnsi="等线"/>
          <w:b/>
          <w:sz w:val="24"/>
        </w:rPr>
        <w:t>REPRESENTATIVE MATTERS AND CASES</w:t>
      </w:r>
    </w:p>
    <w:p w14:paraId="7183FB2E" w14:textId="77777777" w:rsidR="001B5246" w:rsidRDefault="001B5246" w:rsidP="001B5246">
      <w:pPr>
        <w:pStyle w:val="af5"/>
        <w:spacing w:before="120"/>
        <w:rPr>
          <w:rFonts w:ascii="等线" w:eastAsia="等线" w:hAnsi="Times New Roman"/>
          <w:color w:val="000000"/>
        </w:rPr>
      </w:pPr>
      <w:r w:rsidRPr="001B5246">
        <w:rPr>
          <w:rFonts w:ascii="等线" w:eastAsia="等线" w:hAnsi="Times New Roman"/>
          <w:color w:val="000000"/>
        </w:rPr>
        <w:t>Equity Capital Market</w:t>
      </w:r>
    </w:p>
    <w:p w14:paraId="146FA52D" w14:textId="77777777" w:rsidR="001B5246" w:rsidRDefault="001B5246" w:rsidP="001B5246">
      <w:pPr>
        <w:pStyle w:val="af5"/>
        <w:numPr>
          <w:ilvl w:val="0"/>
          <w:numId w:val="4"/>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Chervon-Auto's IPO on the SSE in 2019</w:t>
      </w:r>
    </w:p>
    <w:p w14:paraId="1F550FEF" w14:textId="77777777" w:rsidR="001B5246" w:rsidRDefault="001B5246" w:rsidP="001B5246">
      <w:pPr>
        <w:pStyle w:val="af5"/>
        <w:numPr>
          <w:ilvl w:val="0"/>
          <w:numId w:val="5"/>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Wanke's H-share follow-on offering on the SEHK in 2019</w:t>
      </w:r>
    </w:p>
    <w:p w14:paraId="69791CF5" w14:textId="77777777" w:rsidR="001B5246" w:rsidRDefault="001B5246" w:rsidP="001B5246">
      <w:pPr>
        <w:pStyle w:val="af5"/>
        <w:numPr>
          <w:ilvl w:val="0"/>
          <w:numId w:val="6"/>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PICC Group's IPO on the SSE in 2018</w:t>
      </w:r>
    </w:p>
    <w:p w14:paraId="34318FFF" w14:textId="77777777" w:rsidR="001B5246" w:rsidRDefault="001B5246" w:rsidP="001B5246">
      <w:pPr>
        <w:pStyle w:val="af5"/>
        <w:numPr>
          <w:ilvl w:val="0"/>
          <w:numId w:val="7"/>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Foxconn Industrial Internet's IPO on the SSE in 2018</w:t>
      </w:r>
    </w:p>
    <w:p w14:paraId="4999E18D" w14:textId="77777777" w:rsidR="001B5246" w:rsidRDefault="001B5246" w:rsidP="001B5246">
      <w:pPr>
        <w:pStyle w:val="af5"/>
        <w:numPr>
          <w:ilvl w:val="0"/>
          <w:numId w:val="8"/>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Huami's IPO on the NYSE in 2018</w:t>
      </w:r>
    </w:p>
    <w:p w14:paraId="0A5E2E81" w14:textId="77777777" w:rsidR="001B5246" w:rsidRDefault="001B5246" w:rsidP="001B5246">
      <w:pPr>
        <w:pStyle w:val="af5"/>
        <w:numPr>
          <w:ilvl w:val="0"/>
          <w:numId w:val="9"/>
        </w:numPr>
        <w:spacing w:before="120"/>
        <w:ind w:left="690" w:hanging="240"/>
        <w:rPr>
          <w:rFonts w:ascii="等线" w:eastAsia="等线" w:hAnsi="Times New Roman"/>
          <w:color w:val="000000"/>
        </w:rPr>
      </w:pPr>
      <w:r w:rsidRPr="001B5246">
        <w:rPr>
          <w:rFonts w:ascii="等线" w:eastAsia="等线" w:hAnsi="Times New Roman"/>
          <w:color w:val="000000"/>
        </w:rPr>
        <w:t>Acted as the issuer's counsel in Shandong International Trust's H-share IPO on the SEHK in 2017</w:t>
      </w:r>
    </w:p>
    <w:p w14:paraId="1D964126" w14:textId="77777777" w:rsidR="001B5246" w:rsidRDefault="001B5246" w:rsidP="001B5246">
      <w:pPr>
        <w:pStyle w:val="af5"/>
        <w:numPr>
          <w:ilvl w:val="0"/>
          <w:numId w:val="10"/>
        </w:numPr>
        <w:spacing w:before="120"/>
        <w:ind w:left="690" w:hanging="240"/>
        <w:rPr>
          <w:rFonts w:ascii="等线" w:eastAsia="等线" w:hAnsi="Times New Roman"/>
          <w:color w:val="000000"/>
        </w:rPr>
      </w:pPr>
      <w:r w:rsidRPr="001B5246">
        <w:rPr>
          <w:rFonts w:ascii="等线" w:eastAsia="等线" w:hAnsi="Times New Roman"/>
          <w:color w:val="000000"/>
        </w:rPr>
        <w:t>Acted as the issuer's counsel in China Cinda Asset's H-share IPO on the SEHK in 2013 and its H-share follow-on offering on the SEHK in 2016</w:t>
      </w:r>
    </w:p>
    <w:p w14:paraId="66BF76B8" w14:textId="77777777" w:rsidR="001B5246" w:rsidRDefault="001B5246" w:rsidP="001B5246">
      <w:pPr>
        <w:pStyle w:val="af5"/>
        <w:numPr>
          <w:ilvl w:val="0"/>
          <w:numId w:val="11"/>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Huami's IPO on the NYSE in 2018</w:t>
      </w:r>
    </w:p>
    <w:p w14:paraId="02943167" w14:textId="77777777" w:rsidR="001B5246" w:rsidRDefault="001B5246" w:rsidP="001B5246">
      <w:pPr>
        <w:pStyle w:val="af5"/>
        <w:numPr>
          <w:ilvl w:val="0"/>
          <w:numId w:val="12"/>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Rise Education's IPO on the NASDAQ in 2017</w:t>
      </w:r>
    </w:p>
    <w:p w14:paraId="3FFE61D2" w14:textId="77777777" w:rsidR="001B5246" w:rsidRDefault="001B5246" w:rsidP="001B5246">
      <w:pPr>
        <w:pStyle w:val="af5"/>
        <w:numPr>
          <w:ilvl w:val="0"/>
          <w:numId w:val="13"/>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Maple Leaf Education's IPO on the SEHK in 2014</w:t>
      </w:r>
    </w:p>
    <w:p w14:paraId="04211F43" w14:textId="77777777" w:rsidR="001B5246" w:rsidRDefault="001B5246" w:rsidP="001B5246">
      <w:pPr>
        <w:pStyle w:val="af5"/>
        <w:numPr>
          <w:ilvl w:val="0"/>
          <w:numId w:val="14"/>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Terena Technology's IPO on the NASDAQ in 2014</w:t>
      </w:r>
    </w:p>
    <w:p w14:paraId="52D6EA55" w14:textId="77777777" w:rsidR="001B5246" w:rsidRDefault="001B5246" w:rsidP="001B5246">
      <w:pPr>
        <w:pStyle w:val="af5"/>
        <w:numPr>
          <w:ilvl w:val="0"/>
          <w:numId w:val="15"/>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Weibo's IPO on the NASDAQ in 2014</w:t>
      </w:r>
    </w:p>
    <w:p w14:paraId="0FCDDF2A" w14:textId="77777777" w:rsidR="001B5246" w:rsidRDefault="001B5246" w:rsidP="001B5246">
      <w:pPr>
        <w:pStyle w:val="af5"/>
        <w:numPr>
          <w:ilvl w:val="0"/>
          <w:numId w:val="16"/>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Qunar.com's IPO on the NASDAQ in 2013</w:t>
      </w:r>
    </w:p>
    <w:p w14:paraId="4F590B15" w14:textId="77777777" w:rsidR="001B5246" w:rsidRDefault="001B5246" w:rsidP="001B5246">
      <w:pPr>
        <w:pStyle w:val="af5"/>
        <w:numPr>
          <w:ilvl w:val="0"/>
          <w:numId w:val="17"/>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counsel in TAL Education Group's IPO on the NYSE in 2011</w:t>
      </w:r>
    </w:p>
    <w:p w14:paraId="215735BD" w14:textId="77777777" w:rsidR="001B5246" w:rsidRDefault="001B5246" w:rsidP="001B5246">
      <w:pPr>
        <w:pStyle w:val="af5"/>
        <w:spacing w:before="120"/>
        <w:rPr>
          <w:rFonts w:ascii="等线" w:eastAsia="等线" w:hAnsi="Times New Roman"/>
          <w:color w:val="000000"/>
        </w:rPr>
      </w:pPr>
      <w:r w:rsidRPr="001B5246">
        <w:rPr>
          <w:rFonts w:ascii="等线" w:eastAsia="等线" w:hAnsi="Times New Roman"/>
          <w:color w:val="000000"/>
        </w:rPr>
        <w:t>Debt Capital Market</w:t>
      </w:r>
    </w:p>
    <w:p w14:paraId="035ACC5A" w14:textId="77777777" w:rsidR="001B5246" w:rsidRDefault="001B5246" w:rsidP="001B5246">
      <w:pPr>
        <w:pStyle w:val="af5"/>
        <w:numPr>
          <w:ilvl w:val="0"/>
          <w:numId w:val="18"/>
        </w:numPr>
        <w:spacing w:before="120"/>
        <w:ind w:left="690" w:hanging="240"/>
        <w:rPr>
          <w:rFonts w:ascii="等线" w:eastAsia="等线" w:hAnsi="Times New Roman"/>
          <w:color w:val="000000"/>
        </w:rPr>
      </w:pPr>
      <w:r w:rsidRPr="001B5246">
        <w:rPr>
          <w:rFonts w:ascii="等线" w:eastAsia="等线" w:hAnsi="Times New Roman"/>
          <w:color w:val="000000"/>
        </w:rPr>
        <w:t>Acted as the issuer's PRC counsel in Rsun Real Estate's high-yield bond offerings in 2020, 2019, 2018</w:t>
      </w:r>
    </w:p>
    <w:p w14:paraId="3007D6B8" w14:textId="77777777" w:rsidR="001B5246" w:rsidRDefault="001B5246" w:rsidP="001B5246">
      <w:pPr>
        <w:pStyle w:val="af5"/>
        <w:numPr>
          <w:ilvl w:val="0"/>
          <w:numId w:val="19"/>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BRC Real Estate's high-yield bond offerings in 2020, 2019, 2018</w:t>
      </w:r>
    </w:p>
    <w:p w14:paraId="6A7385FF" w14:textId="77777777" w:rsidR="001B5246" w:rsidRDefault="001B5246" w:rsidP="001B5246">
      <w:pPr>
        <w:pStyle w:val="af5"/>
        <w:numPr>
          <w:ilvl w:val="0"/>
          <w:numId w:val="20"/>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SCPG Group's high-yield bond offerings in 2020, 2019, 2018</w:t>
      </w:r>
    </w:p>
    <w:p w14:paraId="428086CA" w14:textId="77777777" w:rsidR="001B5246" w:rsidRDefault="001B5246" w:rsidP="001B5246">
      <w:pPr>
        <w:pStyle w:val="af5"/>
        <w:numPr>
          <w:ilvl w:val="0"/>
          <w:numId w:val="21"/>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Oceanwide Holdings Co., Limited's high-yield bond offerings in 2019, 2018</w:t>
      </w:r>
    </w:p>
    <w:p w14:paraId="7D5C83C2" w14:textId="77777777" w:rsidR="001B5246" w:rsidRDefault="001B5246" w:rsidP="001B5246">
      <w:pPr>
        <w:pStyle w:val="af5"/>
        <w:numPr>
          <w:ilvl w:val="0"/>
          <w:numId w:val="22"/>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TUSHOLDINGS' high-yield bond offerings in 2019, 2018</w:t>
      </w:r>
    </w:p>
    <w:p w14:paraId="56316672" w14:textId="77777777" w:rsidR="001B5246" w:rsidRDefault="001B5246" w:rsidP="001B5246">
      <w:pPr>
        <w:pStyle w:val="af5"/>
        <w:numPr>
          <w:ilvl w:val="0"/>
          <w:numId w:val="23"/>
        </w:numPr>
        <w:spacing w:before="120"/>
        <w:ind w:left="690" w:hanging="240"/>
        <w:rPr>
          <w:rFonts w:ascii="等线" w:eastAsia="等线" w:hAnsi="Times New Roman"/>
          <w:color w:val="000000"/>
        </w:rPr>
      </w:pPr>
      <w:r w:rsidRPr="001B5246">
        <w:rPr>
          <w:rFonts w:ascii="等线" w:eastAsia="等线" w:hAnsi="Times New Roman"/>
          <w:color w:val="000000"/>
        </w:rPr>
        <w:t>Acted as the issuer's PRC counsel in China Development Bank's financial bonds offering</w:t>
      </w:r>
    </w:p>
    <w:p w14:paraId="5D8A4554" w14:textId="77777777" w:rsidR="001B5246" w:rsidRDefault="001B5246" w:rsidP="001B5246">
      <w:pPr>
        <w:pStyle w:val="af5"/>
        <w:numPr>
          <w:ilvl w:val="0"/>
          <w:numId w:val="24"/>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China Great Wall Asset Management Co. Ltd.'s financial bonds offering</w:t>
      </w:r>
    </w:p>
    <w:p w14:paraId="0B58DF8B" w14:textId="77777777" w:rsidR="001B5246" w:rsidRDefault="001B5246" w:rsidP="001B5246">
      <w:pPr>
        <w:pStyle w:val="af5"/>
        <w:numPr>
          <w:ilvl w:val="0"/>
          <w:numId w:val="25"/>
        </w:numPr>
        <w:spacing w:before="120"/>
        <w:ind w:left="690" w:hanging="240"/>
        <w:rPr>
          <w:rFonts w:ascii="等线" w:eastAsia="等线" w:hAnsi="Times New Roman"/>
          <w:color w:val="000000"/>
        </w:rPr>
      </w:pPr>
      <w:r w:rsidRPr="001B5246">
        <w:rPr>
          <w:rFonts w:ascii="等线" w:eastAsia="等线" w:hAnsi="Times New Roman"/>
          <w:color w:val="000000"/>
        </w:rPr>
        <w:t>Acted as the underwriter's PRC counsel in TAL Education Group's convertible senior note offering in 2014</w:t>
      </w:r>
    </w:p>
    <w:p w14:paraId="08DF893D" w14:textId="77777777" w:rsidR="001B5246" w:rsidRDefault="001B5246" w:rsidP="001B5246">
      <w:pPr>
        <w:pStyle w:val="af5"/>
        <w:numPr>
          <w:ilvl w:val="0"/>
          <w:numId w:val="26"/>
        </w:numPr>
        <w:spacing w:before="120"/>
        <w:ind w:left="690" w:hanging="240"/>
        <w:rPr>
          <w:rFonts w:ascii="等线" w:eastAsia="等线" w:hAnsi="Times New Roman"/>
          <w:color w:val="000000"/>
        </w:rPr>
      </w:pPr>
      <w:r w:rsidRPr="001B5246">
        <w:rPr>
          <w:rFonts w:ascii="等线" w:eastAsia="等线" w:hAnsi="Times New Roman"/>
          <w:color w:val="000000"/>
        </w:rPr>
        <w:t>Acted as the legal counsel of China Cinda in its acquisition of BERUN Group's default bonds and in the following debt-equity swap</w:t>
      </w:r>
    </w:p>
    <w:p w14:paraId="09A150AB" w14:textId="77777777" w:rsidR="001B5246" w:rsidRDefault="001B5246" w:rsidP="001B5246">
      <w:pPr>
        <w:pStyle w:val="af5"/>
        <w:spacing w:before="120"/>
        <w:rPr>
          <w:rFonts w:ascii="等线" w:eastAsia="等线" w:hAnsi="Times New Roman"/>
          <w:color w:val="000000"/>
        </w:rPr>
      </w:pPr>
      <w:r w:rsidRPr="001B5246">
        <w:rPr>
          <w:rFonts w:ascii="等线" w:eastAsia="等线" w:hAnsi="Times New Roman"/>
          <w:color w:val="000000"/>
        </w:rPr>
        <w:t>Asset Management</w:t>
      </w:r>
    </w:p>
    <w:p w14:paraId="53ED4A9E" w14:textId="77777777" w:rsidR="001B5246" w:rsidRDefault="001B5246" w:rsidP="001B5246">
      <w:pPr>
        <w:pStyle w:val="af5"/>
        <w:numPr>
          <w:ilvl w:val="0"/>
          <w:numId w:val="27"/>
        </w:numPr>
        <w:spacing w:before="120"/>
        <w:ind w:left="690" w:hanging="240"/>
        <w:rPr>
          <w:rFonts w:ascii="等线" w:eastAsia="等线" w:hAnsi="Times New Roman"/>
          <w:color w:val="000000"/>
        </w:rPr>
      </w:pPr>
      <w:r w:rsidRPr="001B5246">
        <w:rPr>
          <w:rFonts w:ascii="等线" w:eastAsia="等线" w:hAnsi="Times New Roman"/>
          <w:color w:val="000000"/>
        </w:rPr>
        <w:t>Advised CICC Capital in connection with the setup of CICC Qihong Fund</w:t>
      </w:r>
    </w:p>
    <w:p w14:paraId="05DAFB02" w14:textId="77777777" w:rsidR="001B5246" w:rsidRDefault="001B5246" w:rsidP="001B5246">
      <w:pPr>
        <w:pStyle w:val="af5"/>
        <w:numPr>
          <w:ilvl w:val="0"/>
          <w:numId w:val="28"/>
        </w:numPr>
        <w:spacing w:before="120"/>
        <w:ind w:left="690" w:hanging="240"/>
        <w:rPr>
          <w:rFonts w:ascii="等线" w:eastAsia="等线" w:hAnsi="Times New Roman"/>
          <w:color w:val="000000"/>
        </w:rPr>
      </w:pPr>
      <w:r w:rsidRPr="001B5246">
        <w:rPr>
          <w:rFonts w:ascii="等线" w:eastAsia="等线" w:hAnsi="Times New Roman"/>
          <w:color w:val="000000"/>
        </w:rPr>
        <w:t>Advised Taikang Assets, Pingan Assets and several insurance companies in their investments with insurance funds</w:t>
      </w:r>
    </w:p>
    <w:p w14:paraId="12D3B7A2" w14:textId="77777777" w:rsidR="001B5246" w:rsidRDefault="001B5246" w:rsidP="001B5246">
      <w:pPr>
        <w:pStyle w:val="af5"/>
        <w:numPr>
          <w:ilvl w:val="0"/>
          <w:numId w:val="29"/>
        </w:numPr>
        <w:spacing w:before="120"/>
        <w:ind w:left="690" w:hanging="240"/>
        <w:rPr>
          <w:rFonts w:ascii="等线" w:eastAsia="等线" w:hAnsi="Times New Roman"/>
          <w:color w:val="000000"/>
        </w:rPr>
      </w:pPr>
      <w:r w:rsidRPr="001B5246">
        <w:rPr>
          <w:rFonts w:ascii="等线" w:eastAsia="等线" w:hAnsi="Times New Roman"/>
          <w:color w:val="000000"/>
        </w:rPr>
        <w:t>Advised China Cinda, China Oriental, Cinda Capital, Bangxin Asset, Taikang Assets and Pingan Assets in their structured finance products and debt acquisitions and restructurings</w:t>
      </w:r>
    </w:p>
    <w:p w14:paraId="2637187F" w14:textId="77777777" w:rsidR="001B5246" w:rsidRDefault="001B5246" w:rsidP="001B5246">
      <w:pPr>
        <w:pStyle w:val="af5"/>
        <w:spacing w:before="120"/>
        <w:rPr>
          <w:rFonts w:ascii="等线" w:eastAsia="等线" w:hAnsi="Times New Roman"/>
          <w:color w:val="000000"/>
        </w:rPr>
      </w:pPr>
      <w:r w:rsidRPr="001B5246">
        <w:rPr>
          <w:rFonts w:ascii="等线" w:eastAsia="等线" w:hAnsi="Times New Roman"/>
          <w:color w:val="000000"/>
        </w:rPr>
        <w:t>General Corporate Matters</w:t>
      </w:r>
    </w:p>
    <w:p w14:paraId="74A0ED49" w14:textId="77777777" w:rsidR="001B5246" w:rsidRDefault="001B5246" w:rsidP="001B5246">
      <w:pPr>
        <w:pStyle w:val="af5"/>
        <w:numPr>
          <w:ilvl w:val="0"/>
          <w:numId w:val="30"/>
        </w:numPr>
        <w:spacing w:before="120"/>
        <w:ind w:left="690" w:hanging="240"/>
        <w:rPr>
          <w:rFonts w:ascii="等线" w:eastAsia="等线" w:hAnsi="Times New Roman"/>
          <w:color w:val="000000"/>
        </w:rPr>
      </w:pPr>
      <w:r w:rsidRPr="001B5246">
        <w:rPr>
          <w:rFonts w:ascii="等线" w:eastAsia="等线" w:hAnsi="Times New Roman"/>
          <w:color w:val="000000"/>
        </w:rPr>
        <w:t>Advised China Cinda (HK01359), Shandong International Trust (HK01673), China Reform Health (SZ000503), China Oriental, Minsheng Financial Leasing, Nanyang Commercial Bank, Taikang Asset and Trust Industry Security Fund for their general corporate matters</w:t>
      </w:r>
    </w:p>
    <w:p w14:paraId="555632DA" w14:textId="77777777" w:rsidR="001B5246" w:rsidRDefault="001B5246" w:rsidP="001B5246">
      <w:pPr>
        <w:pStyle w:val="af5"/>
        <w:spacing w:before="120"/>
        <w:rPr>
          <w:rFonts w:ascii="等线" w:eastAsia="等线" w:hAnsi="Times New Roman"/>
          <w:color w:val="000000"/>
        </w:rPr>
      </w:pPr>
      <w:r w:rsidRPr="001B5246">
        <w:rPr>
          <w:rFonts w:ascii="等线" w:eastAsia="等线" w:hAnsi="Times New Roman"/>
          <w:color w:val="000000"/>
        </w:rPr>
        <w:t>M&amp;A</w:t>
      </w:r>
    </w:p>
    <w:p w14:paraId="7E8248CC" w14:textId="77777777" w:rsidR="001B5246" w:rsidRDefault="001B5246" w:rsidP="001B5246">
      <w:pPr>
        <w:pStyle w:val="af5"/>
        <w:numPr>
          <w:ilvl w:val="0"/>
          <w:numId w:val="31"/>
        </w:numPr>
        <w:spacing w:before="120"/>
        <w:ind w:left="690" w:hanging="240"/>
        <w:rPr>
          <w:rFonts w:ascii="等线" w:eastAsia="等线" w:hAnsi="Times New Roman"/>
          <w:color w:val="000000"/>
        </w:rPr>
      </w:pPr>
      <w:r w:rsidRPr="001B5246">
        <w:rPr>
          <w:rFonts w:ascii="等线" w:eastAsia="等线" w:hAnsi="Times New Roman"/>
          <w:color w:val="000000"/>
        </w:rPr>
        <w:t>Advised the financial advisors in connection with the merger of China Shenhua Group and China Guodian Group Advised the financial advisors in connection with the acquisition of the controlling equity interests of SCIMEE (SZ300425) by China State Construction Group</w:t>
      </w:r>
    </w:p>
    <w:p w14:paraId="52E90C21" w14:textId="77777777" w:rsidR="001B5246" w:rsidRDefault="001B5246" w:rsidP="001B5246">
      <w:pPr>
        <w:pStyle w:val="af5"/>
        <w:numPr>
          <w:ilvl w:val="0"/>
          <w:numId w:val="32"/>
        </w:numPr>
        <w:spacing w:before="120"/>
        <w:ind w:left="690" w:hanging="240"/>
        <w:rPr>
          <w:rFonts w:ascii="等线" w:eastAsia="等线" w:hAnsi="Times New Roman"/>
          <w:color w:val="000000"/>
        </w:rPr>
      </w:pPr>
      <w:r w:rsidRPr="001B5246">
        <w:rPr>
          <w:rFonts w:ascii="等线" w:eastAsia="等线" w:hAnsi="Times New Roman"/>
          <w:color w:val="000000"/>
        </w:rPr>
        <w:t>Advised JIC Leasing in its mixed ownership reform</w:t>
      </w:r>
    </w:p>
    <w:p w14:paraId="35F138ED" w14:textId="77777777" w:rsidR="001B5246" w:rsidRDefault="001B5246" w:rsidP="001B5246">
      <w:pPr>
        <w:pStyle w:val="af5"/>
        <w:numPr>
          <w:ilvl w:val="0"/>
          <w:numId w:val="33"/>
        </w:numPr>
        <w:spacing w:before="120"/>
        <w:ind w:left="690" w:hanging="240"/>
        <w:rPr>
          <w:rFonts w:ascii="等线" w:eastAsia="等线" w:hAnsi="Times New Roman"/>
          <w:color w:val="000000"/>
        </w:rPr>
      </w:pPr>
      <w:r w:rsidRPr="001B5246">
        <w:rPr>
          <w:rFonts w:ascii="等线" w:eastAsia="等线" w:hAnsi="Times New Roman"/>
          <w:color w:val="000000"/>
        </w:rPr>
        <w:t>Advised China Petrochemical in the mixed ownership reform of its Sinopec Marketing assets and business</w:t>
      </w:r>
    </w:p>
    <w:p w14:paraId="515E8440" w14:textId="77777777" w:rsidR="001B5246" w:rsidRDefault="001B5246" w:rsidP="001B5246">
      <w:pPr>
        <w:pStyle w:val="af5"/>
        <w:numPr>
          <w:ilvl w:val="0"/>
          <w:numId w:val="34"/>
        </w:numPr>
        <w:spacing w:before="120"/>
        <w:ind w:left="690" w:hanging="240"/>
        <w:rPr>
          <w:rFonts w:ascii="等线" w:eastAsia="等线" w:hAnsi="Times New Roman"/>
          <w:color w:val="000000"/>
        </w:rPr>
      </w:pPr>
      <w:r w:rsidRPr="001B5246">
        <w:rPr>
          <w:rFonts w:ascii="等线" w:eastAsia="等线" w:hAnsi="Times New Roman"/>
          <w:color w:val="000000"/>
        </w:rPr>
        <w:t>Advised Yizheng Chemical Fiber in its major asset restructuring with Sinopec Oilfield Service</w:t>
      </w:r>
    </w:p>
    <w:p w14:paraId="259BD61A" w14:textId="77777777" w:rsidR="001B5246" w:rsidRDefault="001B5246" w:rsidP="001B5246">
      <w:pPr>
        <w:pStyle w:val="af5"/>
        <w:numPr>
          <w:ilvl w:val="0"/>
          <w:numId w:val="35"/>
        </w:numPr>
        <w:spacing w:before="120"/>
        <w:ind w:left="690" w:hanging="240"/>
        <w:rPr>
          <w:rFonts w:ascii="等线" w:eastAsia="等线" w:hAnsi="Times New Roman"/>
          <w:color w:val="000000"/>
        </w:rPr>
      </w:pPr>
      <w:r w:rsidRPr="001B5246">
        <w:rPr>
          <w:rFonts w:ascii="等线" w:eastAsia="等线" w:hAnsi="Times New Roman"/>
          <w:color w:val="000000"/>
        </w:rPr>
        <w:t>Advised Beijing Holdings in its acquisition of 92.7% equity interests in GSE Investment</w:t>
      </w:r>
    </w:p>
    <w:p w14:paraId="394D93E8" w14:textId="77777777" w:rsidR="001B5246" w:rsidRDefault="001B5246" w:rsidP="001B5246">
      <w:pPr>
        <w:pStyle w:val="af5"/>
        <w:numPr>
          <w:ilvl w:val="0"/>
          <w:numId w:val="36"/>
        </w:numPr>
        <w:spacing w:before="120"/>
        <w:ind w:left="690" w:hanging="240"/>
        <w:rPr>
          <w:rFonts w:ascii="等线" w:eastAsia="等线" w:hAnsi="Times New Roman"/>
          <w:color w:val="000000"/>
        </w:rPr>
      </w:pPr>
      <w:r w:rsidRPr="001B5246">
        <w:rPr>
          <w:rFonts w:ascii="等线" w:eastAsia="等线" w:hAnsi="Times New Roman"/>
          <w:color w:val="000000"/>
        </w:rPr>
        <w:t>Advised the financial advisors in connection with China Daye Non-Ferrous Metals Mining Limited</w:t>
      </w:r>
      <w:r w:rsidRPr="001B5246">
        <w:rPr>
          <w:rFonts w:ascii="等线" w:eastAsia="等线" w:hAnsi="Times New Roman"/>
          <w:color w:val="000000"/>
        </w:rPr>
        <w:t>’</w:t>
      </w:r>
      <w:r w:rsidRPr="001B5246">
        <w:rPr>
          <w:rFonts w:ascii="等线" w:eastAsia="等线" w:hAnsi="Times New Roman"/>
          <w:color w:val="000000"/>
        </w:rPr>
        <w:t>s acquisition of Daye Nonferrous Metals Co., Ltd, for which the purchase price was paid in newly issued shares</w:t>
      </w:r>
    </w:p>
    <w:p w14:paraId="26F847E7" w14:textId="77777777" w:rsidR="001B5246" w:rsidRDefault="001B5246" w:rsidP="001B5246">
      <w:pPr>
        <w:pStyle w:val="af5"/>
        <w:spacing w:after="0" w:line="480" w:lineRule="auto"/>
        <w:rPr>
          <w:rFonts w:ascii="等线" w:eastAsia="等线" w:hAnsi="等线"/>
          <w:b/>
          <w:sz w:val="24"/>
        </w:rPr>
      </w:pPr>
      <w:r w:rsidRPr="001B5246">
        <w:rPr>
          <w:rFonts w:ascii="等线" w:eastAsia="等线" w:hAnsi="等线"/>
          <w:b/>
          <w:sz w:val="24"/>
        </w:rPr>
        <w:t>Education</w:t>
      </w:r>
    </w:p>
    <w:p w14:paraId="0CF54C80" w14:textId="77777777" w:rsidR="001B5246" w:rsidRDefault="001B5246" w:rsidP="001B5246">
      <w:pPr>
        <w:pStyle w:val="af5"/>
        <w:numPr>
          <w:ilvl w:val="0"/>
          <w:numId w:val="37"/>
        </w:numPr>
        <w:spacing w:before="120"/>
        <w:ind w:left="690" w:hanging="240"/>
        <w:rPr>
          <w:rFonts w:ascii="等线" w:eastAsia="等线" w:hAnsi="Times New Roman"/>
          <w:color w:val="000000"/>
        </w:rPr>
      </w:pPr>
      <w:r w:rsidRPr="001B5246">
        <w:rPr>
          <w:rFonts w:ascii="等线" w:eastAsia="等线" w:hAnsi="Times New Roman"/>
          <w:color w:val="000000"/>
        </w:rPr>
        <w:t>University of International Business and Economics, School of Law, LL.M.</w:t>
      </w:r>
    </w:p>
    <w:p w14:paraId="1C4AA5DA" w14:textId="77777777" w:rsidR="001B5246" w:rsidRDefault="001B5246" w:rsidP="001B5246">
      <w:pPr>
        <w:pStyle w:val="af5"/>
        <w:numPr>
          <w:ilvl w:val="0"/>
          <w:numId w:val="38"/>
        </w:numPr>
        <w:spacing w:before="120"/>
        <w:ind w:left="690" w:hanging="240"/>
        <w:rPr>
          <w:rFonts w:ascii="等线" w:eastAsia="等线" w:hAnsi="Times New Roman"/>
          <w:color w:val="000000"/>
        </w:rPr>
      </w:pPr>
      <w:r w:rsidRPr="001B5246">
        <w:rPr>
          <w:rFonts w:ascii="等线" w:eastAsia="等线" w:hAnsi="Times New Roman"/>
          <w:color w:val="000000"/>
        </w:rPr>
        <w:t>University of International Business and Economics, School of Law, LL.B.</w:t>
      </w:r>
    </w:p>
    <w:p w14:paraId="31BB7C26" w14:textId="77777777" w:rsidR="001B5246" w:rsidRDefault="001B5246" w:rsidP="001B5246">
      <w:pPr>
        <w:pStyle w:val="af5"/>
        <w:spacing w:after="0" w:line="480" w:lineRule="auto"/>
        <w:rPr>
          <w:rFonts w:ascii="等线" w:eastAsia="等线" w:hAnsi="等线"/>
          <w:b/>
          <w:sz w:val="24"/>
        </w:rPr>
      </w:pPr>
      <w:r w:rsidRPr="001B5246">
        <w:rPr>
          <w:rFonts w:ascii="等线" w:eastAsia="等线" w:hAnsi="等线"/>
          <w:b/>
          <w:sz w:val="24"/>
        </w:rPr>
        <w:t>Professional Qualification</w:t>
      </w:r>
    </w:p>
    <w:p w14:paraId="1FE980DE" w14:textId="77777777" w:rsidR="001B5246" w:rsidRDefault="001B5246" w:rsidP="001B5246">
      <w:pPr>
        <w:pStyle w:val="af5"/>
        <w:numPr>
          <w:ilvl w:val="0"/>
          <w:numId w:val="39"/>
        </w:numPr>
        <w:spacing w:before="120"/>
        <w:ind w:left="690" w:hanging="240"/>
        <w:rPr>
          <w:rFonts w:ascii="等线" w:eastAsia="等线" w:hAnsi="Times New Roman"/>
          <w:color w:val="000000"/>
        </w:rPr>
      </w:pPr>
      <w:r w:rsidRPr="001B5246">
        <w:rPr>
          <w:rFonts w:ascii="等线" w:eastAsia="等线" w:hAnsi="Times New Roman"/>
          <w:color w:val="000000"/>
        </w:rPr>
        <w:t>Admitted to practice in the PRC</w:t>
      </w:r>
    </w:p>
    <w:p w14:paraId="7F5E2EC3" w14:textId="77777777" w:rsidR="001B5246" w:rsidRDefault="001B5246" w:rsidP="001B5246">
      <w:pPr>
        <w:pStyle w:val="af5"/>
        <w:spacing w:after="0" w:line="480" w:lineRule="auto"/>
        <w:rPr>
          <w:rFonts w:ascii="等线" w:eastAsia="等线" w:hAnsi="等线"/>
          <w:b/>
          <w:sz w:val="24"/>
        </w:rPr>
      </w:pPr>
      <w:r w:rsidRPr="001B5246">
        <w:rPr>
          <w:rFonts w:ascii="等线" w:eastAsia="等线" w:hAnsi="等线"/>
          <w:b/>
          <w:sz w:val="24"/>
        </w:rPr>
        <w:t>Professional Background</w:t>
      </w:r>
    </w:p>
    <w:p w14:paraId="5567FC3C" w14:textId="5B34EBD2" w:rsidR="00686369" w:rsidRPr="001B5246" w:rsidRDefault="001B5246" w:rsidP="001B5246">
      <w:pPr>
        <w:pStyle w:val="af5"/>
        <w:numPr>
          <w:ilvl w:val="0"/>
          <w:numId w:val="40"/>
        </w:numPr>
        <w:spacing w:before="120"/>
        <w:ind w:left="690" w:hanging="240"/>
        <w:rPr>
          <w:rFonts w:ascii="等线" w:eastAsia="等线" w:hAnsi="Times New Roman"/>
          <w:color w:val="000000"/>
        </w:rPr>
      </w:pPr>
      <w:r w:rsidRPr="001B5246">
        <w:rPr>
          <w:rFonts w:ascii="等线" w:eastAsia="等线" w:hAnsi="Times New Roman"/>
          <w:color w:val="000000"/>
        </w:rPr>
        <w:t>Mr. Liu joined the firm in 2015. Before joining the firm, he worked at a reputable Chinese law firm for seven years.</w:t>
      </w:r>
    </w:p>
    <w:sectPr w:rsidR="00686369" w:rsidRPr="001B52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5CF"/>
    <w:multiLevelType w:val="singleLevel"/>
    <w:tmpl w:val="9F5AD4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9E4A2E"/>
    <w:multiLevelType w:val="singleLevel"/>
    <w:tmpl w:val="60B683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3554E"/>
    <w:multiLevelType w:val="singleLevel"/>
    <w:tmpl w:val="55A877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3E2474"/>
    <w:multiLevelType w:val="singleLevel"/>
    <w:tmpl w:val="5A7CA2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824ADD"/>
    <w:multiLevelType w:val="singleLevel"/>
    <w:tmpl w:val="3CE0F07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9E07AF"/>
    <w:multiLevelType w:val="singleLevel"/>
    <w:tmpl w:val="56F2E3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5B1290"/>
    <w:multiLevelType w:val="singleLevel"/>
    <w:tmpl w:val="88603A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0C4015"/>
    <w:multiLevelType w:val="singleLevel"/>
    <w:tmpl w:val="90B848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516F52"/>
    <w:multiLevelType w:val="singleLevel"/>
    <w:tmpl w:val="ED325B3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0F333D"/>
    <w:multiLevelType w:val="singleLevel"/>
    <w:tmpl w:val="6C5A2D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E7791"/>
    <w:multiLevelType w:val="singleLevel"/>
    <w:tmpl w:val="F0D848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DE1E34"/>
    <w:multiLevelType w:val="singleLevel"/>
    <w:tmpl w:val="5CB61D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3F777F"/>
    <w:multiLevelType w:val="singleLevel"/>
    <w:tmpl w:val="C1741B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9B2C99"/>
    <w:multiLevelType w:val="singleLevel"/>
    <w:tmpl w:val="77BA97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882ED8"/>
    <w:multiLevelType w:val="singleLevel"/>
    <w:tmpl w:val="AB50B7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4F72F5D"/>
    <w:multiLevelType w:val="singleLevel"/>
    <w:tmpl w:val="664E1B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056027"/>
    <w:multiLevelType w:val="singleLevel"/>
    <w:tmpl w:val="7CB81E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A062B4"/>
    <w:multiLevelType w:val="singleLevel"/>
    <w:tmpl w:val="BCA0D01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EB6C43"/>
    <w:multiLevelType w:val="singleLevel"/>
    <w:tmpl w:val="1CF693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EF2064E"/>
    <w:multiLevelType w:val="singleLevel"/>
    <w:tmpl w:val="37F632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D0560C"/>
    <w:multiLevelType w:val="singleLevel"/>
    <w:tmpl w:val="5D82A08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48278B"/>
    <w:multiLevelType w:val="singleLevel"/>
    <w:tmpl w:val="F08013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F70D52"/>
    <w:multiLevelType w:val="singleLevel"/>
    <w:tmpl w:val="133AF7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F923CC"/>
    <w:multiLevelType w:val="singleLevel"/>
    <w:tmpl w:val="CEE483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6E187F"/>
    <w:multiLevelType w:val="singleLevel"/>
    <w:tmpl w:val="177E88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3F4324"/>
    <w:multiLevelType w:val="singleLevel"/>
    <w:tmpl w:val="4A646C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8433CB"/>
    <w:multiLevelType w:val="singleLevel"/>
    <w:tmpl w:val="308E228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F57674"/>
    <w:multiLevelType w:val="singleLevel"/>
    <w:tmpl w:val="DB18B13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951A49"/>
    <w:multiLevelType w:val="singleLevel"/>
    <w:tmpl w:val="FF16B3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254CC7"/>
    <w:multiLevelType w:val="singleLevel"/>
    <w:tmpl w:val="52481B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910115"/>
    <w:multiLevelType w:val="singleLevel"/>
    <w:tmpl w:val="0C16EF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EF4C23"/>
    <w:multiLevelType w:val="singleLevel"/>
    <w:tmpl w:val="D6F4ED1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3374BE1"/>
    <w:multiLevelType w:val="singleLevel"/>
    <w:tmpl w:val="5CC42A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353494"/>
    <w:multiLevelType w:val="singleLevel"/>
    <w:tmpl w:val="308E22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7A0BC3"/>
    <w:multiLevelType w:val="singleLevel"/>
    <w:tmpl w:val="611868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521C31"/>
    <w:multiLevelType w:val="singleLevel"/>
    <w:tmpl w:val="5E82015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302993"/>
    <w:multiLevelType w:val="singleLevel"/>
    <w:tmpl w:val="AF3873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78041D"/>
    <w:multiLevelType w:val="singleLevel"/>
    <w:tmpl w:val="8464837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17"/>
  </w:num>
  <w:num w:numId="4">
    <w:abstractNumId w:val="33"/>
  </w:num>
  <w:num w:numId="5">
    <w:abstractNumId w:val="7"/>
  </w:num>
  <w:num w:numId="6">
    <w:abstractNumId w:val="10"/>
  </w:num>
  <w:num w:numId="7">
    <w:abstractNumId w:val="0"/>
  </w:num>
  <w:num w:numId="8">
    <w:abstractNumId w:val="6"/>
  </w:num>
  <w:num w:numId="9">
    <w:abstractNumId w:val="9"/>
  </w:num>
  <w:num w:numId="10">
    <w:abstractNumId w:val="38"/>
  </w:num>
  <w:num w:numId="11">
    <w:abstractNumId w:val="24"/>
  </w:num>
  <w:num w:numId="12">
    <w:abstractNumId w:val="21"/>
  </w:num>
  <w:num w:numId="13">
    <w:abstractNumId w:val="23"/>
  </w:num>
  <w:num w:numId="14">
    <w:abstractNumId w:val="27"/>
  </w:num>
  <w:num w:numId="15">
    <w:abstractNumId w:val="20"/>
  </w:num>
  <w:num w:numId="16">
    <w:abstractNumId w:val="26"/>
  </w:num>
  <w:num w:numId="17">
    <w:abstractNumId w:val="5"/>
  </w:num>
  <w:num w:numId="18">
    <w:abstractNumId w:val="16"/>
  </w:num>
  <w:num w:numId="19">
    <w:abstractNumId w:val="4"/>
  </w:num>
  <w:num w:numId="20">
    <w:abstractNumId w:val="22"/>
  </w:num>
  <w:num w:numId="21">
    <w:abstractNumId w:val="8"/>
  </w:num>
  <w:num w:numId="22">
    <w:abstractNumId w:val="37"/>
  </w:num>
  <w:num w:numId="23">
    <w:abstractNumId w:val="31"/>
  </w:num>
  <w:num w:numId="24">
    <w:abstractNumId w:val="13"/>
  </w:num>
  <w:num w:numId="25">
    <w:abstractNumId w:val="15"/>
  </w:num>
  <w:num w:numId="26">
    <w:abstractNumId w:val="30"/>
  </w:num>
  <w:num w:numId="27">
    <w:abstractNumId w:val="1"/>
  </w:num>
  <w:num w:numId="28">
    <w:abstractNumId w:val="25"/>
  </w:num>
  <w:num w:numId="29">
    <w:abstractNumId w:val="39"/>
  </w:num>
  <w:num w:numId="30">
    <w:abstractNumId w:val="32"/>
  </w:num>
  <w:num w:numId="31">
    <w:abstractNumId w:val="11"/>
  </w:num>
  <w:num w:numId="32">
    <w:abstractNumId w:val="36"/>
  </w:num>
  <w:num w:numId="33">
    <w:abstractNumId w:val="19"/>
  </w:num>
  <w:num w:numId="34">
    <w:abstractNumId w:val="29"/>
  </w:num>
  <w:num w:numId="35">
    <w:abstractNumId w:val="2"/>
  </w:num>
  <w:num w:numId="36">
    <w:abstractNumId w:val="12"/>
  </w:num>
  <w:num w:numId="37">
    <w:abstractNumId w:val="34"/>
  </w:num>
  <w:num w:numId="38">
    <w:abstractNumId w:val="3"/>
  </w:num>
  <w:num w:numId="39">
    <w:abstractNumId w:val="28"/>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B524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B5246"/>
    <w:pPr>
      <w:spacing w:after="120"/>
    </w:pPr>
  </w:style>
  <w:style w:type="character" w:customStyle="1" w:styleId="af6">
    <w:name w:val="正文文本 字符"/>
    <w:basedOn w:val="a0"/>
    <w:link w:val="af5"/>
    <w:uiPriority w:val="99"/>
    <w:rsid w:val="001B52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4546E-D24E-4FF8-A5EB-D3B31150B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3612</Characters>
  <Application>Microsoft Office Word</Application>
  <DocSecurity>0</DocSecurity>
  <Lines>30</Lines>
  <Paragraphs>8</Paragraphs>
  <ScaleCrop>false</ScaleCrop>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2026-06-03T01:31:00Z</dcterms:created>
  <dcterms:modified xsi:type="dcterms:W3CDTF">2026-06-03T01:31:00Z</dcterms:modified>
</cp:coreProperties>
</file>