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ae"/>
        <w:tblW w:w="8321" w:type="dxa"/>
        <w:tblInd w:w="-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485"/>
        <w:gridCol w:w="2836"/>
      </w:tblGrid>
      <w:tr w:rsidR="0049405C" w:rsidRPr="00C24D79" w14:paraId="76EB2C64" w14:textId="77777777" w:rsidTr="00E70303">
        <w:trPr>
          <w:trHeight w:val="3267"/>
        </w:trPr>
        <w:tc>
          <w:tcPr>
            <w:tcW w:w="5485" w:type="dxa"/>
            <w:tcBorders>
              <w:left w:val="single" w:sz="24" w:space="0" w:color="271D78"/>
            </w:tcBorders>
          </w:tcPr>
          <w:p w14:paraId="2C4F11E8" w14:textId="6C4CAF0F" w:rsidR="0049405C" w:rsidRPr="00C24D79" w:rsidRDefault="00E66CC9" w:rsidP="00E66CC9">
            <w:pPr>
              <w:spacing w:line="720" w:lineRule="auto"/>
              <w:rPr>
                <w:rFonts w:eastAsiaTheme="minorHAnsi"/>
                <w:color w:val="545551"/>
              </w:rPr>
            </w:pPr>
            <w:bookmarkStart w:id="0" w:name="xingming"/>
            <w:bookmarkStart w:id="1" w:name="_GoBack"/>
            <w:bookmarkEnd w:id="1"/>
            <w:r w:rsidRPr="00E66CC9">
              <w:rPr>
                <w:rFonts w:ascii="等线" w:eastAsia="等线" w:hAnsi="Times New Roman"/>
                <w:b/>
                <w:color w:val="000000"/>
                <w:sz w:val="48"/>
              </w:rPr>
              <w:t>LEO LOU</w:t>
            </w:r>
            <w:bookmarkEnd w:id="0"/>
          </w:p>
          <w:p w14:paraId="706EB16B" w14:textId="54E4CDA1" w:rsidR="0049405C" w:rsidRPr="00C24D79" w:rsidRDefault="00E66CC9" w:rsidP="00E66CC9">
            <w:pPr>
              <w:spacing w:line="360" w:lineRule="auto"/>
              <w:rPr>
                <w:rFonts w:eastAsiaTheme="minorHAnsi"/>
                <w:b/>
                <w:bCs/>
                <w:color w:val="545551"/>
              </w:rPr>
            </w:pPr>
            <w:bookmarkStart w:id="2" w:name="didian"/>
            <w:r w:rsidRPr="00E66CC9">
              <w:rPr>
                <w:rFonts w:ascii="等线" w:eastAsia="等线" w:hAnsi="Times New Roman"/>
                <w:b/>
                <w:bCs/>
                <w:color w:val="000000"/>
              </w:rPr>
              <w:t>Partner</w:t>
            </w:r>
            <w:r w:rsidRPr="00E66CC9">
              <w:rPr>
                <w:rFonts w:ascii="等线" w:eastAsia="等线" w:hAnsi="Times New Roman"/>
                <w:b/>
                <w:bCs/>
                <w:color w:val="000000"/>
              </w:rPr>
              <w:t>·</w:t>
            </w:r>
            <w:r w:rsidRPr="00E66CC9">
              <w:rPr>
                <w:rFonts w:ascii="等线" w:eastAsia="等线" w:hAnsi="Times New Roman"/>
                <w:b/>
                <w:bCs/>
                <w:color w:val="000000"/>
              </w:rPr>
              <w:t>Shanghai | Guangzhou</w:t>
            </w:r>
            <w:bookmarkEnd w:id="2"/>
          </w:p>
          <w:p w14:paraId="6199424A" w14:textId="68B18B01" w:rsidR="0049405C" w:rsidRPr="00C24D79" w:rsidRDefault="00E66CC9" w:rsidP="00E66CC9">
            <w:pPr>
              <w:spacing w:line="360" w:lineRule="auto"/>
              <w:rPr>
                <w:rFonts w:eastAsiaTheme="minorHAnsi"/>
                <w:color w:val="545551"/>
              </w:rPr>
            </w:pPr>
            <w:bookmarkStart w:id="3" w:name="dianhua"/>
            <w:r w:rsidRPr="00E66CC9">
              <w:rPr>
                <w:rFonts w:ascii="等线" w:eastAsia="等线" w:hAnsi="Times New Roman"/>
                <w:color w:val="000000"/>
              </w:rPr>
              <w:t>+86 21 2208 1118 / +86 20 3225 3888</w:t>
            </w:r>
            <w:bookmarkEnd w:id="3"/>
          </w:p>
          <w:p w14:paraId="4F910ACA" w14:textId="7E2E8651" w:rsidR="0049405C" w:rsidRPr="00C24D79" w:rsidRDefault="00E66CC9" w:rsidP="00E66CC9">
            <w:pPr>
              <w:spacing w:line="360" w:lineRule="auto"/>
              <w:rPr>
                <w:rFonts w:eastAsiaTheme="minorHAnsi"/>
                <w:color w:val="000000"/>
              </w:rPr>
            </w:pPr>
            <w:bookmarkStart w:id="4" w:name="youxiang"/>
            <w:r w:rsidRPr="00E66CC9">
              <w:rPr>
                <w:rFonts w:ascii="等线" w:eastAsia="等线" w:hAnsi="Times New Roman"/>
                <w:color w:val="000000"/>
              </w:rPr>
              <w:t>llou@fangdalaw.com</w:t>
            </w:r>
            <w:bookmarkEnd w:id="4"/>
          </w:p>
          <w:p w14:paraId="22DBA835" w14:textId="677EAC48" w:rsidR="0049405C" w:rsidRPr="00C24D79" w:rsidRDefault="00F96E7C" w:rsidP="00860F89">
            <w:pPr>
              <w:ind w:leftChars="-52" w:left="-109"/>
              <w:rPr>
                <w:rFonts w:eastAsiaTheme="minorHAnsi"/>
                <w:color w:val="545551"/>
              </w:rPr>
            </w:pPr>
            <w:r w:rsidRPr="00C24D79">
              <w:rPr>
                <w:rFonts w:eastAsiaTheme="minorHAnsi" w:hint="eastAsia"/>
                <w:color w:val="545551"/>
              </w:rPr>
              <w:t xml:space="preserve"> </w:t>
            </w:r>
          </w:p>
        </w:tc>
        <w:tc>
          <w:tcPr>
            <w:tcW w:w="2836" w:type="dxa"/>
          </w:tcPr>
          <w:p w14:paraId="2D24C6CB" w14:textId="21A6FAC0" w:rsidR="0049405C" w:rsidRPr="00C24D79" w:rsidRDefault="00E66CC9" w:rsidP="002932C9">
            <w:pPr>
              <w:spacing w:line="360" w:lineRule="auto"/>
              <w:jc w:val="right"/>
              <w:rPr>
                <w:rFonts w:eastAsiaTheme="minorHAnsi"/>
                <w:color w:val="545551"/>
              </w:rPr>
            </w:pPr>
            <w:bookmarkStart w:id="5" w:name="tupian"/>
            <w:bookmarkEnd w:id="5"/>
            <w:r>
              <w:rPr>
                <w:rFonts w:eastAsiaTheme="minorHAnsi" w:hint="eastAsia"/>
                <w:noProof/>
                <w:color w:val="000000"/>
                <w14:ligatures w14:val="standardContextual"/>
              </w:rPr>
              <w:drawing>
                <wp:inline distT="0" distB="0" distL="0" distR="0" wp14:anchorId="1DEE6A19" wp14:editId="17BEC08C">
                  <wp:extent cx="1651000" cy="2142519"/>
                  <wp:effectExtent l="0" t="0" r="6350" b="0"/>
                  <wp:docPr id="1" name="图片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extLst>
                              <a:ext uri="{28A0092B-C50C-407E-A947-70E740481C1C}">
                                <a14:useLocalDpi xmlns:a14="http://schemas.microsoft.com/office/drawing/2010/main" val="0"/>
                              </a:ext>
                            </a:extLst>
                          </a:blip>
                          <a:stretch>
                            <a:fillRect/>
                          </a:stretch>
                        </pic:blipFill>
                        <pic:spPr>
                          <a:xfrm>
                            <a:off x="0" y="0"/>
                            <a:ext cx="1651000" cy="2142519"/>
                          </a:xfrm>
                          <a:prstGeom prst="rect">
                            <a:avLst/>
                          </a:prstGeom>
                        </pic:spPr>
                      </pic:pic>
                    </a:graphicData>
                  </a:graphic>
                </wp:inline>
              </w:drawing>
            </w:r>
            <w:r w:rsidR="0049405C" w:rsidRPr="00C24D79">
              <w:rPr>
                <w:rFonts w:eastAsiaTheme="minorHAnsi" w:hint="eastAsia"/>
                <w:color w:val="000000"/>
              </w:rPr>
              <w:t xml:space="preserve"> </w:t>
            </w:r>
          </w:p>
        </w:tc>
      </w:tr>
      <w:tr w:rsidR="009465FB" w:rsidRPr="00C24D79" w14:paraId="6AE27AB3" w14:textId="77777777" w:rsidTr="00E70303">
        <w:trPr>
          <w:trHeight w:val="1463"/>
        </w:trPr>
        <w:tc>
          <w:tcPr>
            <w:tcW w:w="8321" w:type="dxa"/>
            <w:gridSpan w:val="2"/>
            <w:tcBorders>
              <w:left w:val="single" w:sz="24" w:space="0" w:color="271D78"/>
            </w:tcBorders>
          </w:tcPr>
          <w:p w14:paraId="2C063291" w14:textId="5DC9D94D" w:rsidR="009465FB" w:rsidRPr="00C24D79" w:rsidRDefault="002375A9" w:rsidP="007177F3">
            <w:pPr>
              <w:rPr>
                <w:rFonts w:eastAsiaTheme="minorHAnsi"/>
                <w:b/>
                <w:bCs/>
                <w:color w:val="000000" w:themeColor="text1"/>
                <w:sz w:val="24"/>
                <w:szCs w:val="24"/>
              </w:rPr>
            </w:pPr>
            <w:r w:rsidRPr="00C24D79">
              <w:rPr>
                <w:rFonts w:eastAsiaTheme="minorHAnsi" w:hint="eastAsia"/>
                <w:b/>
                <w:bCs/>
                <w:color w:val="000000" w:themeColor="text1"/>
                <w:sz w:val="24"/>
                <w:szCs w:val="24"/>
              </w:rPr>
              <w:t>PRACTICE AREAS</w:t>
            </w:r>
          </w:p>
          <w:p w14:paraId="3C1ACACA" w14:textId="59E3D346" w:rsidR="009465FB" w:rsidRPr="00C24D79" w:rsidRDefault="00E66CC9" w:rsidP="007177F3">
            <w:pPr>
              <w:rPr>
                <w:rFonts w:eastAsiaTheme="minorHAnsi"/>
                <w:color w:val="000000"/>
                <w:szCs w:val="21"/>
              </w:rPr>
            </w:pPr>
            <w:bookmarkStart w:id="6" w:name="zhiyelingyu"/>
            <w:r w:rsidRPr="00E66CC9">
              <w:rPr>
                <w:rFonts w:ascii="等线" w:eastAsia="等线" w:hAnsi="Times New Roman"/>
                <w:color w:val="000000"/>
                <w:szCs w:val="21"/>
              </w:rPr>
              <w:t>MR. LOU SPECIALIZES IN CAPITAL MARKET, MERGER AND ACQUISITION AND PRIVATE EQUITY. MR. LOU SERVED AS A MEMBER OF THE FIRST SESSION OF THE LISTING COMMITTEE OF THE CHINEXT MARKET OF THE SHENZHEN STOCK EXCHANGE.</w:t>
            </w:r>
            <w:bookmarkEnd w:id="6"/>
          </w:p>
        </w:tc>
      </w:tr>
    </w:tbl>
    <w:p w14:paraId="6F19AE4C" w14:textId="19A41B01" w:rsidR="00451233" w:rsidRPr="00C24D79" w:rsidRDefault="00F80A79" w:rsidP="00DA428A">
      <w:pPr>
        <w:rPr>
          <w:rFonts w:eastAsiaTheme="minorHAnsi"/>
        </w:rPr>
      </w:pPr>
      <w:r w:rsidRPr="00C24D79">
        <w:rPr>
          <w:rFonts w:eastAsiaTheme="minorHAnsi" w:hint="eastAsia"/>
          <w:noProof/>
          <w14:ligatures w14:val="standardContextual"/>
        </w:rPr>
        <mc:AlternateContent>
          <mc:Choice Requires="wps">
            <w:drawing>
              <wp:anchor distT="0" distB="0" distL="114300" distR="114300" simplePos="0" relativeHeight="251663360" behindDoc="0" locked="0" layoutInCell="1" allowOverlap="1" wp14:anchorId="2B83D51B" wp14:editId="64750D99">
                <wp:simplePos x="0" y="0"/>
                <wp:positionH relativeFrom="column">
                  <wp:posOffset>-79040</wp:posOffset>
                </wp:positionH>
                <wp:positionV relativeFrom="paragraph">
                  <wp:posOffset>-160020</wp:posOffset>
                </wp:positionV>
                <wp:extent cx="57600" cy="45719"/>
                <wp:effectExtent l="0" t="0" r="6350" b="5715"/>
                <wp:wrapNone/>
                <wp:docPr id="1613337850" name="圆角矩形 5"/>
                <wp:cNvGraphicFramePr/>
                <a:graphic xmlns:a="http://schemas.openxmlformats.org/drawingml/2006/main">
                  <a:graphicData uri="http://schemas.microsoft.com/office/word/2010/wordprocessingShape">
                    <wps:wsp>
                      <wps:cNvSpPr/>
                      <wps:spPr>
                        <a:xfrm>
                          <a:off x="0" y="0"/>
                          <a:ext cx="57600" cy="45719"/>
                        </a:xfrm>
                        <a:prstGeom prst="roundRect">
                          <a:avLst/>
                        </a:prstGeom>
                        <a:solidFill>
                          <a:schemeClr val="bg1"/>
                        </a:solidFill>
                        <a:ln>
                          <a:no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roundrect w14:anchorId="053823F2" id="圆角矩形 5" o:spid="_x0000_s1026" style="position:absolute;margin-left:-6.2pt;margin-top:-12.6pt;width:4.55pt;height:3.6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" fillcolor="white [3212]" stroked="f" strokeweight="1pt">
                <v:stroke joinstyle="miter"/>
              </v:roundrect>
            </w:pict>
          </mc:Fallback>
        </mc:AlternateContent>
      </w:r>
    </w:p>
    <w:p w14:paraId="330FB87A" w14:textId="77777777" w:rsidR="00E66CC9" w:rsidRDefault="000E0C86" w:rsidP="00B670A2">
      <w:pPr>
        <w:rPr>
          <w:rFonts w:eastAsiaTheme="minorHAnsi"/>
          <w:color w:val="000000"/>
          <w:szCs w:val="21"/>
        </w:rPr>
      </w:pPr>
      <w:r w:rsidRPr="00C24D79">
        <w:rPr>
          <w:rFonts w:eastAsiaTheme="minorHAnsi" w:hint="eastAsia"/>
          <w:noProof/>
          <w:color w:val="545551"/>
        </w:rPr>
        <mc:AlternateContent>
          <mc:Choice Requires="wps">
            <w:drawing>
              <wp:anchor distT="0" distB="0" distL="114300" distR="114300" simplePos="0" relativeHeight="251659264" behindDoc="0" locked="0" layoutInCell="1" allowOverlap="1" wp14:anchorId="5E0DC835" wp14:editId="24238D24">
                <wp:simplePos x="0" y="0"/>
                <wp:positionH relativeFrom="column">
                  <wp:posOffset>2512</wp:posOffset>
                </wp:positionH>
                <wp:positionV relativeFrom="paragraph">
                  <wp:posOffset>4508</wp:posOffset>
                </wp:positionV>
                <wp:extent cx="5271826" cy="0"/>
                <wp:effectExtent l="0" t="0" r="11430" b="12700"/>
                <wp:wrapNone/>
                <wp:docPr id="1644967682" name="直接连接符 1"/>
                <wp:cNvGraphicFramePr/>
                <a:graphic xmlns:a="http://schemas.openxmlformats.org/drawingml/2006/main">
                  <a:graphicData uri="http://schemas.microsoft.com/office/word/2010/wordprocessingShape">
                    <wps:wsp>
                      <wps:cNvCnPr/>
                      <wps:spPr>
                        <a:xfrm flipV="1">
                          <a:off x="0" y="0"/>
                          <a:ext cx="5271826" cy="0"/>
                        </a:xfrm>
                        <a:prstGeom prst="line">
                          <a:avLst/>
                        </a:prstGeom>
                        <a:ln>
                          <a:solidFill>
                            <a:srgbClr val="00206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3D0BA0F8" id="直接连接符 1" o:spid="_x0000_s1026" style="position:absolute;flip:y;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pt,.35pt" to="415.3pt,.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" strokecolor="#002060" strokeweight=".5pt">
                <v:stroke joinstyle="miter"/>
              </v:line>
            </w:pict>
          </mc:Fallback>
        </mc:AlternateContent>
      </w:r>
    </w:p>
    <w:p w14:paraId="035816F9" w14:textId="77777777" w:rsidR="00E66CC9" w:rsidRDefault="00E66CC9" w:rsidP="00E66CC9">
      <w:pPr>
        <w:pStyle w:val="af5"/>
        <w:spacing w:after="0" w:line="480" w:lineRule="auto"/>
        <w:rPr>
          <w:rFonts w:ascii="等线" w:eastAsia="等线" w:hAnsi="等线"/>
          <w:b/>
          <w:sz w:val="24"/>
        </w:rPr>
      </w:pPr>
      <w:r w:rsidRPr="00E66CC9">
        <w:rPr>
          <w:rFonts w:ascii="等线" w:eastAsia="等线" w:hAnsi="等线"/>
          <w:b/>
          <w:sz w:val="24"/>
        </w:rPr>
        <w:t>REPRESENTATIVE MATTERS AND CASES</w:t>
      </w:r>
    </w:p>
    <w:p w14:paraId="6AF0D4E0" w14:textId="77777777" w:rsidR="00E66CC9" w:rsidRDefault="00E66CC9" w:rsidP="00E66CC9">
      <w:pPr>
        <w:pStyle w:val="af5"/>
        <w:spacing w:before="120"/>
        <w:rPr>
          <w:rFonts w:ascii="等线" w:eastAsia="等线" w:hAnsi="Times New Roman"/>
          <w:color w:val="000000"/>
        </w:rPr>
      </w:pPr>
      <w:r w:rsidRPr="00E66CC9">
        <w:rPr>
          <w:rFonts w:ascii="等线" w:eastAsia="等线" w:hAnsi="Times New Roman"/>
          <w:color w:val="000000"/>
        </w:rPr>
        <w:t>Initial Public Offerings</w:t>
      </w:r>
    </w:p>
    <w:p w14:paraId="3F8FA29D" w14:textId="77777777" w:rsidR="00E66CC9" w:rsidRDefault="00E66CC9" w:rsidP="00E66CC9">
      <w:pPr>
        <w:pStyle w:val="af5"/>
        <w:numPr>
          <w:ilvl w:val="0"/>
          <w:numId w:val="4"/>
        </w:numPr>
        <w:spacing w:before="120"/>
        <w:ind w:left="690" w:hanging="240"/>
        <w:rPr>
          <w:rFonts w:ascii="等线" w:eastAsia="等线" w:hAnsi="Times New Roman"/>
          <w:color w:val="000000"/>
        </w:rPr>
      </w:pPr>
      <w:r w:rsidRPr="00E66CC9">
        <w:rPr>
          <w:rFonts w:ascii="等线" w:eastAsia="等线" w:hAnsi="Times New Roman"/>
          <w:color w:val="000000"/>
        </w:rPr>
        <w:t>Acted as PRC counsel to Ant Group for its A share and Hong Kong dual listing</w:t>
      </w:r>
    </w:p>
    <w:p w14:paraId="56DD6334" w14:textId="77777777" w:rsidR="00E66CC9" w:rsidRDefault="00E66CC9" w:rsidP="00E66CC9">
      <w:pPr>
        <w:pStyle w:val="af5"/>
        <w:numPr>
          <w:ilvl w:val="0"/>
          <w:numId w:val="5"/>
        </w:numPr>
        <w:spacing w:before="120"/>
        <w:ind w:left="690" w:hanging="240"/>
        <w:rPr>
          <w:rFonts w:ascii="等线" w:eastAsia="等线" w:hAnsi="Times New Roman"/>
          <w:color w:val="000000"/>
        </w:rPr>
      </w:pPr>
      <w:r w:rsidRPr="00E66CC9">
        <w:rPr>
          <w:rFonts w:ascii="等线" w:eastAsia="等线" w:hAnsi="Times New Roman"/>
          <w:color w:val="000000"/>
        </w:rPr>
        <w:t>Acted as PRC counsel to Alibaba Group Holding Limited (9988. HK) for its Hong Kong IPO</w:t>
      </w:r>
    </w:p>
    <w:p w14:paraId="22BAD9AF" w14:textId="77777777" w:rsidR="00E66CC9" w:rsidRDefault="00E66CC9" w:rsidP="00E66CC9">
      <w:pPr>
        <w:pStyle w:val="af5"/>
        <w:numPr>
          <w:ilvl w:val="0"/>
          <w:numId w:val="6"/>
        </w:numPr>
        <w:spacing w:before="120"/>
        <w:ind w:left="690" w:hanging="240"/>
        <w:rPr>
          <w:rFonts w:ascii="等线" w:eastAsia="等线" w:hAnsi="Times New Roman"/>
          <w:color w:val="000000"/>
        </w:rPr>
      </w:pPr>
      <w:r w:rsidRPr="00E66CC9">
        <w:rPr>
          <w:rFonts w:ascii="等线" w:eastAsia="等线" w:hAnsi="Times New Roman"/>
          <w:color w:val="000000"/>
        </w:rPr>
        <w:t>Acted as issuer</w:t>
      </w:r>
      <w:r w:rsidRPr="00E66CC9">
        <w:rPr>
          <w:rFonts w:ascii="等线" w:eastAsia="等线" w:hAnsi="Times New Roman"/>
          <w:color w:val="000000"/>
        </w:rPr>
        <w:t>’</w:t>
      </w:r>
      <w:r w:rsidRPr="00E66CC9">
        <w:rPr>
          <w:rFonts w:ascii="等线" w:eastAsia="等线" w:hAnsi="Times New Roman"/>
          <w:color w:val="000000"/>
        </w:rPr>
        <w:t>s counsel for A share IPO of Arcsoft (608088. SH), which is one of the first batch of issuers listed on the STAR Market</w:t>
      </w:r>
    </w:p>
    <w:p w14:paraId="2D76D1D6" w14:textId="77777777" w:rsidR="00E66CC9" w:rsidRDefault="00E66CC9" w:rsidP="00E66CC9">
      <w:pPr>
        <w:pStyle w:val="af5"/>
        <w:numPr>
          <w:ilvl w:val="0"/>
          <w:numId w:val="7"/>
        </w:numPr>
        <w:spacing w:before="120"/>
        <w:ind w:left="690" w:hanging="240"/>
        <w:rPr>
          <w:rFonts w:ascii="等线" w:eastAsia="等线" w:hAnsi="Times New Roman"/>
          <w:color w:val="000000"/>
        </w:rPr>
      </w:pPr>
      <w:r w:rsidRPr="00E66CC9">
        <w:rPr>
          <w:rFonts w:ascii="等线" w:eastAsia="等线" w:hAnsi="Times New Roman"/>
          <w:color w:val="000000"/>
        </w:rPr>
        <w:t>Acted as underwriter</w:t>
      </w:r>
      <w:r w:rsidRPr="00E66CC9">
        <w:rPr>
          <w:rFonts w:ascii="等线" w:eastAsia="等线" w:hAnsi="Times New Roman"/>
          <w:color w:val="000000"/>
        </w:rPr>
        <w:t>’</w:t>
      </w:r>
      <w:r w:rsidRPr="00E66CC9">
        <w:rPr>
          <w:rFonts w:ascii="等线" w:eastAsia="等线" w:hAnsi="Times New Roman"/>
          <w:color w:val="000000"/>
        </w:rPr>
        <w:t>s counsel for A share IPO of CR Micro (688396. SH) and SIMC (688981. SH), which are the first red-chip company and first overseas listed red-chip company listed on the A share market</w:t>
      </w:r>
    </w:p>
    <w:p w14:paraId="214E605F" w14:textId="77777777" w:rsidR="00E66CC9" w:rsidRDefault="00E66CC9" w:rsidP="00E66CC9">
      <w:pPr>
        <w:pStyle w:val="af5"/>
        <w:numPr>
          <w:ilvl w:val="0"/>
          <w:numId w:val="8"/>
        </w:numPr>
        <w:spacing w:before="120"/>
        <w:ind w:left="690" w:hanging="240"/>
        <w:rPr>
          <w:rFonts w:ascii="等线" w:eastAsia="等线" w:hAnsi="Times New Roman"/>
          <w:color w:val="000000"/>
        </w:rPr>
      </w:pPr>
      <w:r w:rsidRPr="00E66CC9">
        <w:rPr>
          <w:rFonts w:ascii="等线" w:eastAsia="等线" w:hAnsi="Times New Roman"/>
          <w:color w:val="000000"/>
        </w:rPr>
        <w:t>Acted as issuer</w:t>
      </w:r>
      <w:r w:rsidRPr="00E66CC9">
        <w:rPr>
          <w:rFonts w:ascii="等线" w:eastAsia="等线" w:hAnsi="Times New Roman"/>
          <w:color w:val="000000"/>
        </w:rPr>
        <w:t>’</w:t>
      </w:r>
      <w:r w:rsidRPr="00E66CC9">
        <w:rPr>
          <w:rFonts w:ascii="等线" w:eastAsia="等线" w:hAnsi="Times New Roman"/>
          <w:color w:val="000000"/>
        </w:rPr>
        <w:t>s counsel for A share IPO of Mindray (300760. SZ), Wuxi AppTec (603259. SH) and Lily &amp; Beauty (605136. SH)</w:t>
      </w:r>
    </w:p>
    <w:p w14:paraId="259CFE32" w14:textId="77777777" w:rsidR="00E66CC9" w:rsidRDefault="00E66CC9" w:rsidP="00E66CC9">
      <w:pPr>
        <w:pStyle w:val="af5"/>
        <w:numPr>
          <w:ilvl w:val="0"/>
          <w:numId w:val="9"/>
        </w:numPr>
        <w:spacing w:before="120"/>
        <w:ind w:left="690" w:hanging="240"/>
        <w:rPr>
          <w:rFonts w:ascii="等线" w:eastAsia="等线" w:hAnsi="Times New Roman"/>
          <w:color w:val="000000"/>
        </w:rPr>
      </w:pPr>
      <w:r w:rsidRPr="00E66CC9">
        <w:rPr>
          <w:rFonts w:ascii="等线" w:eastAsia="等线" w:hAnsi="Times New Roman"/>
          <w:color w:val="000000"/>
        </w:rPr>
        <w:t>Acted as PRC counsel to Wuxi Biologics (2269. HK) for its Hong Kong IPO</w:t>
      </w:r>
    </w:p>
    <w:p w14:paraId="2E72F3F7" w14:textId="77777777" w:rsidR="00E66CC9" w:rsidRDefault="00E66CC9" w:rsidP="00E66CC9">
      <w:pPr>
        <w:pStyle w:val="af5"/>
        <w:numPr>
          <w:ilvl w:val="0"/>
          <w:numId w:val="10"/>
        </w:numPr>
        <w:spacing w:before="120"/>
        <w:ind w:left="690" w:hanging="240"/>
        <w:rPr>
          <w:rFonts w:ascii="等线" w:eastAsia="等线" w:hAnsi="Times New Roman"/>
          <w:color w:val="000000"/>
        </w:rPr>
      </w:pPr>
      <w:r w:rsidRPr="00E66CC9">
        <w:rPr>
          <w:rFonts w:ascii="等线" w:eastAsia="等线" w:hAnsi="Times New Roman"/>
          <w:color w:val="000000"/>
        </w:rPr>
        <w:t>Represented Focus Media (002027. SZ) for its backdoor listing on Shenzhen Stock Exchange</w:t>
      </w:r>
    </w:p>
    <w:p w14:paraId="70F7DA5E" w14:textId="77777777" w:rsidR="00E66CC9" w:rsidRDefault="00E66CC9" w:rsidP="00E66CC9">
      <w:pPr>
        <w:pStyle w:val="af5"/>
        <w:spacing w:before="120"/>
        <w:rPr>
          <w:rFonts w:ascii="等线" w:eastAsia="等线" w:hAnsi="Times New Roman"/>
          <w:color w:val="000000"/>
        </w:rPr>
      </w:pPr>
      <w:r w:rsidRPr="00E66CC9">
        <w:rPr>
          <w:rFonts w:ascii="等线" w:eastAsia="等线" w:hAnsi="Times New Roman"/>
          <w:color w:val="000000"/>
        </w:rPr>
        <w:t>Public M&amp;A</w:t>
      </w:r>
    </w:p>
    <w:p w14:paraId="5E995902" w14:textId="77777777" w:rsidR="00E66CC9" w:rsidRDefault="00E66CC9" w:rsidP="00E66CC9">
      <w:pPr>
        <w:pStyle w:val="af5"/>
        <w:numPr>
          <w:ilvl w:val="0"/>
          <w:numId w:val="11"/>
        </w:numPr>
        <w:spacing w:before="120"/>
        <w:ind w:left="690" w:hanging="240"/>
        <w:rPr>
          <w:rFonts w:ascii="等线" w:eastAsia="等线" w:hAnsi="Times New Roman"/>
          <w:color w:val="000000"/>
        </w:rPr>
      </w:pPr>
      <w:r w:rsidRPr="00E66CC9">
        <w:rPr>
          <w:rFonts w:ascii="等线" w:eastAsia="等线" w:hAnsi="Times New Roman"/>
          <w:color w:val="000000"/>
        </w:rPr>
        <w:t>Acted as PRC counsel to the buyer consortiums with respect to the going-private transactions of 58.com, 51job, CBPO, Wuxi AppTec, Mindray, Qihoo360, Trina Solar, ikang, Intime Group, Yinde Gas and CXDC</w:t>
      </w:r>
    </w:p>
    <w:p w14:paraId="0040B02F" w14:textId="77777777" w:rsidR="00E66CC9" w:rsidRDefault="00E66CC9" w:rsidP="00E66CC9">
      <w:pPr>
        <w:pStyle w:val="af5"/>
        <w:numPr>
          <w:ilvl w:val="0"/>
          <w:numId w:val="12"/>
        </w:numPr>
        <w:spacing w:before="120"/>
        <w:ind w:left="690" w:hanging="240"/>
        <w:rPr>
          <w:rFonts w:ascii="等线" w:eastAsia="等线" w:hAnsi="Times New Roman"/>
          <w:color w:val="000000"/>
        </w:rPr>
      </w:pPr>
      <w:r w:rsidRPr="00E66CC9">
        <w:rPr>
          <w:rFonts w:ascii="等线" w:eastAsia="等线" w:hAnsi="Times New Roman"/>
          <w:color w:val="000000"/>
        </w:rPr>
        <w:t>Acted as PRC counsel to the special committee of Board of Homeinn for its privatization from NASDAQ</w:t>
      </w:r>
    </w:p>
    <w:p w14:paraId="68065F64" w14:textId="77777777" w:rsidR="00E66CC9" w:rsidRDefault="00E66CC9" w:rsidP="00E66CC9">
      <w:pPr>
        <w:pStyle w:val="af5"/>
        <w:numPr>
          <w:ilvl w:val="0"/>
          <w:numId w:val="13"/>
        </w:numPr>
        <w:spacing w:before="120"/>
        <w:ind w:left="690" w:hanging="240"/>
        <w:rPr>
          <w:rFonts w:ascii="等线" w:eastAsia="等线" w:hAnsi="Times New Roman"/>
          <w:color w:val="000000"/>
        </w:rPr>
      </w:pPr>
      <w:r w:rsidRPr="00E66CC9">
        <w:rPr>
          <w:rFonts w:ascii="等线" w:eastAsia="等线" w:hAnsi="Times New Roman"/>
          <w:color w:val="000000"/>
        </w:rPr>
        <w:t>Represented Alibaba Group Holding in its investment in Sun Art (6808. HK), Suning (002024.SZ), China Unicom (600050. SH), YTO Express (600233. SH), STO Express (002468.SZ), Yunda Express (002120. SZ), Red Star Macalline (601828. SH/1528.HK), Wanda Film (0027394.SZ), China Transinfo (002373. SZ), Aisidi (002416. SZ), San Jiang Shopping (601116.SH), New Hua Du (002264.SZ) and Shiji Info (002153.SZ)</w:t>
      </w:r>
    </w:p>
    <w:p w14:paraId="6ACDB240" w14:textId="77777777" w:rsidR="00E66CC9" w:rsidRDefault="00E66CC9" w:rsidP="00E66CC9">
      <w:pPr>
        <w:pStyle w:val="af5"/>
        <w:numPr>
          <w:ilvl w:val="0"/>
          <w:numId w:val="14"/>
        </w:numPr>
        <w:spacing w:before="120"/>
        <w:ind w:left="690" w:hanging="240"/>
        <w:rPr>
          <w:rFonts w:ascii="等线" w:eastAsia="等线" w:hAnsi="Times New Roman"/>
          <w:color w:val="000000"/>
        </w:rPr>
      </w:pPr>
      <w:r w:rsidRPr="00E66CC9">
        <w:rPr>
          <w:rFonts w:ascii="等线" w:eastAsia="等线" w:hAnsi="Times New Roman"/>
          <w:color w:val="000000"/>
        </w:rPr>
        <w:t>Represented Ant Financial in its investment in Runhe Software (300339. SZ), Linewell (6003636. SH), New Capec (300248.SZ), Thunisoft (002373. SZ), CSII (300663. SZ) and Longshine (300682. SZ)</w:t>
      </w:r>
    </w:p>
    <w:p w14:paraId="56C0B6C9" w14:textId="77777777" w:rsidR="00E66CC9" w:rsidRDefault="00E66CC9" w:rsidP="00E66CC9">
      <w:pPr>
        <w:pStyle w:val="af5"/>
        <w:numPr>
          <w:ilvl w:val="0"/>
          <w:numId w:val="15"/>
        </w:numPr>
        <w:spacing w:before="120"/>
        <w:ind w:left="690" w:hanging="240"/>
        <w:rPr>
          <w:rFonts w:ascii="等线" w:eastAsia="等线" w:hAnsi="Times New Roman"/>
          <w:color w:val="000000"/>
        </w:rPr>
      </w:pPr>
      <w:r w:rsidRPr="00E66CC9">
        <w:rPr>
          <w:rFonts w:ascii="等线" w:eastAsia="等线" w:hAnsi="Times New Roman"/>
          <w:color w:val="000000"/>
        </w:rPr>
        <w:t>Represented DCP Capital in its investment in Tonghua Dongbao (600867. SH)</w:t>
      </w:r>
    </w:p>
    <w:p w14:paraId="5EF24C39" w14:textId="77777777" w:rsidR="00E66CC9" w:rsidRDefault="00E66CC9" w:rsidP="00E66CC9">
      <w:pPr>
        <w:pStyle w:val="af5"/>
        <w:numPr>
          <w:ilvl w:val="0"/>
          <w:numId w:val="16"/>
        </w:numPr>
        <w:spacing w:before="120"/>
        <w:ind w:left="690" w:hanging="240"/>
        <w:rPr>
          <w:rFonts w:ascii="等线" w:eastAsia="等线" w:hAnsi="Times New Roman"/>
          <w:color w:val="000000"/>
        </w:rPr>
      </w:pPr>
      <w:r w:rsidRPr="00E66CC9">
        <w:rPr>
          <w:rFonts w:ascii="等线" w:eastAsia="等线" w:hAnsi="Times New Roman"/>
          <w:color w:val="000000"/>
        </w:rPr>
        <w:t>Represented Baosteel Corporation (600019.SH) in its merger with Wugang Corporation (600005.SH), and Baosteel Group in its merger with Wugang Group and renamed as China Baowu Group</w:t>
      </w:r>
    </w:p>
    <w:p w14:paraId="7C4906DF" w14:textId="77777777" w:rsidR="00E66CC9" w:rsidRDefault="00E66CC9" w:rsidP="00E66CC9">
      <w:pPr>
        <w:pStyle w:val="af5"/>
        <w:numPr>
          <w:ilvl w:val="0"/>
          <w:numId w:val="17"/>
        </w:numPr>
        <w:spacing w:before="120"/>
        <w:ind w:left="690" w:hanging="240"/>
        <w:rPr>
          <w:rFonts w:ascii="等线" w:eastAsia="等线" w:hAnsi="Times New Roman"/>
          <w:color w:val="000000"/>
        </w:rPr>
      </w:pPr>
      <w:r w:rsidRPr="00E66CC9">
        <w:rPr>
          <w:rFonts w:ascii="等线" w:eastAsia="等线" w:hAnsi="Times New Roman"/>
          <w:color w:val="000000"/>
        </w:rPr>
        <w:t>Acted as counsel to Four River Fund for its acquisition of controlling stakes in Chongqing Steel (601005. SH) by bankruptcy reorganization</w:t>
      </w:r>
    </w:p>
    <w:p w14:paraId="0A62831B" w14:textId="77777777" w:rsidR="00E66CC9" w:rsidRDefault="00E66CC9" w:rsidP="00E66CC9">
      <w:pPr>
        <w:pStyle w:val="af5"/>
        <w:numPr>
          <w:ilvl w:val="0"/>
          <w:numId w:val="18"/>
        </w:numPr>
        <w:spacing w:before="120"/>
        <w:ind w:left="690" w:hanging="240"/>
        <w:rPr>
          <w:rFonts w:ascii="等线" w:eastAsia="等线" w:hAnsi="Times New Roman"/>
          <w:color w:val="000000"/>
        </w:rPr>
      </w:pPr>
      <w:r w:rsidRPr="00E66CC9">
        <w:rPr>
          <w:rFonts w:ascii="等线" w:eastAsia="等线" w:hAnsi="Times New Roman"/>
          <w:color w:val="000000"/>
        </w:rPr>
        <w:t>Represented Jin Jiang Co., Ltd. (600754.SH) in its acquisition of Groupe du Louvre</w:t>
      </w:r>
    </w:p>
    <w:p w14:paraId="7D8B4D12" w14:textId="77777777" w:rsidR="00E66CC9" w:rsidRDefault="00E66CC9" w:rsidP="00E66CC9">
      <w:pPr>
        <w:pStyle w:val="af5"/>
        <w:spacing w:before="120"/>
        <w:rPr>
          <w:rFonts w:ascii="等线" w:eastAsia="等线" w:hAnsi="Times New Roman"/>
          <w:color w:val="000000"/>
        </w:rPr>
      </w:pPr>
      <w:r w:rsidRPr="00E66CC9">
        <w:rPr>
          <w:rFonts w:ascii="等线" w:eastAsia="等线" w:hAnsi="Times New Roman"/>
          <w:color w:val="000000"/>
        </w:rPr>
        <w:t>Private Equity Transactions</w:t>
      </w:r>
    </w:p>
    <w:p w14:paraId="64C8870B" w14:textId="77777777" w:rsidR="00E66CC9" w:rsidRDefault="00E66CC9" w:rsidP="00E66CC9">
      <w:pPr>
        <w:pStyle w:val="af5"/>
        <w:numPr>
          <w:ilvl w:val="0"/>
          <w:numId w:val="19"/>
        </w:numPr>
        <w:spacing w:before="120"/>
        <w:ind w:left="690" w:hanging="240"/>
        <w:rPr>
          <w:rFonts w:ascii="等线" w:eastAsia="等线" w:hAnsi="Times New Roman"/>
          <w:color w:val="000000"/>
        </w:rPr>
      </w:pPr>
      <w:r w:rsidRPr="00E66CC9">
        <w:rPr>
          <w:rFonts w:ascii="等线" w:eastAsia="等线" w:hAnsi="Times New Roman"/>
          <w:color w:val="000000"/>
        </w:rPr>
        <w:t>Represented Ant Financial in a series of investments in Hello Bike</w:t>
      </w:r>
    </w:p>
    <w:p w14:paraId="627BAD8D" w14:textId="77777777" w:rsidR="00E66CC9" w:rsidRDefault="00E66CC9" w:rsidP="00E66CC9">
      <w:pPr>
        <w:pStyle w:val="af5"/>
        <w:numPr>
          <w:ilvl w:val="0"/>
          <w:numId w:val="20"/>
        </w:numPr>
        <w:spacing w:before="120"/>
        <w:ind w:left="690" w:hanging="240"/>
        <w:rPr>
          <w:rFonts w:ascii="等线" w:eastAsia="等线" w:hAnsi="Times New Roman"/>
          <w:color w:val="000000"/>
        </w:rPr>
      </w:pPr>
      <w:r w:rsidRPr="00E66CC9">
        <w:rPr>
          <w:rFonts w:ascii="等线" w:eastAsia="等线" w:hAnsi="Times New Roman"/>
          <w:color w:val="000000"/>
        </w:rPr>
        <w:t>Represented Warburg Pincus in its investment in ZTO Express and Gaiaworks</w:t>
      </w:r>
    </w:p>
    <w:p w14:paraId="7B53E105" w14:textId="77777777" w:rsidR="00E66CC9" w:rsidRDefault="00E66CC9" w:rsidP="00E66CC9">
      <w:pPr>
        <w:pStyle w:val="af5"/>
        <w:numPr>
          <w:ilvl w:val="0"/>
          <w:numId w:val="21"/>
        </w:numPr>
        <w:spacing w:before="120"/>
        <w:ind w:left="690" w:hanging="240"/>
        <w:rPr>
          <w:rFonts w:ascii="等线" w:eastAsia="等线" w:hAnsi="Times New Roman"/>
          <w:color w:val="000000"/>
        </w:rPr>
      </w:pPr>
      <w:r w:rsidRPr="00E66CC9">
        <w:rPr>
          <w:rFonts w:ascii="等线" w:eastAsia="等线" w:hAnsi="Times New Roman"/>
          <w:color w:val="000000"/>
        </w:rPr>
        <w:t>Represented Boyu Capital in its investment in Yimidida and Perfect Diary</w:t>
      </w:r>
    </w:p>
    <w:p w14:paraId="0C947439" w14:textId="77777777" w:rsidR="00E66CC9" w:rsidRDefault="00E66CC9" w:rsidP="00E66CC9">
      <w:pPr>
        <w:pStyle w:val="af5"/>
        <w:numPr>
          <w:ilvl w:val="0"/>
          <w:numId w:val="22"/>
        </w:numPr>
        <w:spacing w:before="120"/>
        <w:ind w:left="690" w:hanging="240"/>
        <w:rPr>
          <w:rFonts w:ascii="等线" w:eastAsia="等线" w:hAnsi="Times New Roman"/>
          <w:color w:val="000000"/>
        </w:rPr>
      </w:pPr>
      <w:r w:rsidRPr="00E66CC9">
        <w:rPr>
          <w:rFonts w:ascii="等线" w:eastAsia="等线" w:hAnsi="Times New Roman"/>
          <w:color w:val="000000"/>
        </w:rPr>
        <w:t>Represented Yun Feng Capital in its investments in the industries of express delivery, fashion chain, genetic technology, culture and publish, health care, retail chain and etc.</w:t>
      </w:r>
    </w:p>
    <w:p w14:paraId="1AE46B91" w14:textId="77777777" w:rsidR="00E66CC9" w:rsidRDefault="00E66CC9" w:rsidP="00E66CC9">
      <w:pPr>
        <w:pStyle w:val="af5"/>
        <w:numPr>
          <w:ilvl w:val="0"/>
          <w:numId w:val="23"/>
        </w:numPr>
        <w:spacing w:before="120"/>
        <w:ind w:left="690" w:hanging="240"/>
        <w:rPr>
          <w:rFonts w:ascii="等线" w:eastAsia="等线" w:hAnsi="Times New Roman"/>
          <w:color w:val="000000"/>
        </w:rPr>
      </w:pPr>
      <w:r w:rsidRPr="00E66CC9">
        <w:rPr>
          <w:rFonts w:ascii="等线" w:eastAsia="等线" w:hAnsi="Times New Roman"/>
          <w:color w:val="000000"/>
        </w:rPr>
        <w:t>Represented Hony Capital in its investment in the industries of urban infrastructure, film making and retail chain</w:t>
      </w:r>
    </w:p>
    <w:p w14:paraId="39A727F1" w14:textId="77777777" w:rsidR="00E66CC9" w:rsidRDefault="00E66CC9" w:rsidP="00E66CC9">
      <w:pPr>
        <w:pStyle w:val="af5"/>
        <w:spacing w:after="0" w:line="480" w:lineRule="auto"/>
        <w:rPr>
          <w:rFonts w:ascii="等线" w:eastAsia="等线" w:hAnsi="等线"/>
          <w:b/>
          <w:sz w:val="24"/>
        </w:rPr>
      </w:pPr>
      <w:r w:rsidRPr="00E66CC9">
        <w:rPr>
          <w:rFonts w:ascii="等线" w:eastAsia="等线" w:hAnsi="等线"/>
          <w:b/>
          <w:sz w:val="24"/>
        </w:rPr>
        <w:t>Education</w:t>
      </w:r>
    </w:p>
    <w:p w14:paraId="14E07086" w14:textId="77777777" w:rsidR="00E66CC9" w:rsidRDefault="00E66CC9" w:rsidP="00E66CC9">
      <w:pPr>
        <w:pStyle w:val="af5"/>
        <w:numPr>
          <w:ilvl w:val="0"/>
          <w:numId w:val="24"/>
        </w:numPr>
        <w:spacing w:before="120"/>
        <w:ind w:left="690" w:hanging="240"/>
        <w:rPr>
          <w:rFonts w:ascii="等线" w:eastAsia="等线" w:hAnsi="Times New Roman"/>
          <w:color w:val="000000"/>
        </w:rPr>
      </w:pPr>
      <w:r w:rsidRPr="00E66CC9">
        <w:rPr>
          <w:rFonts w:ascii="等线" w:eastAsia="等线" w:hAnsi="Times New Roman"/>
          <w:color w:val="000000"/>
        </w:rPr>
        <w:t>Fudan University, School of Law, LL.B.</w:t>
      </w:r>
    </w:p>
    <w:p w14:paraId="0FFB89A5" w14:textId="77777777" w:rsidR="00E66CC9" w:rsidRDefault="00E66CC9" w:rsidP="00E66CC9">
      <w:pPr>
        <w:pStyle w:val="af5"/>
        <w:numPr>
          <w:ilvl w:val="0"/>
          <w:numId w:val="25"/>
        </w:numPr>
        <w:spacing w:before="120"/>
        <w:ind w:left="690" w:hanging="240"/>
        <w:rPr>
          <w:rFonts w:ascii="等线" w:eastAsia="等线" w:hAnsi="Times New Roman"/>
          <w:color w:val="000000"/>
        </w:rPr>
      </w:pPr>
      <w:r w:rsidRPr="00E66CC9">
        <w:rPr>
          <w:rFonts w:ascii="等线" w:eastAsia="等线" w:hAnsi="Times New Roman"/>
          <w:color w:val="000000"/>
        </w:rPr>
        <w:t>CEIBS, EMBA</w:t>
      </w:r>
    </w:p>
    <w:p w14:paraId="2A1FA68B" w14:textId="77777777" w:rsidR="00E66CC9" w:rsidRDefault="00E66CC9" w:rsidP="00E66CC9">
      <w:pPr>
        <w:pStyle w:val="af5"/>
        <w:spacing w:after="0" w:line="480" w:lineRule="auto"/>
        <w:rPr>
          <w:rFonts w:ascii="等线" w:eastAsia="等线" w:hAnsi="等线"/>
          <w:b/>
          <w:sz w:val="24"/>
        </w:rPr>
      </w:pPr>
      <w:r w:rsidRPr="00E66CC9">
        <w:rPr>
          <w:rFonts w:ascii="等线" w:eastAsia="等线" w:hAnsi="等线"/>
          <w:b/>
          <w:sz w:val="24"/>
        </w:rPr>
        <w:t>Professional Qualification</w:t>
      </w:r>
    </w:p>
    <w:p w14:paraId="0C59703A" w14:textId="77777777" w:rsidR="00E66CC9" w:rsidRDefault="00E66CC9" w:rsidP="00E66CC9">
      <w:pPr>
        <w:pStyle w:val="af5"/>
        <w:numPr>
          <w:ilvl w:val="0"/>
          <w:numId w:val="26"/>
        </w:numPr>
        <w:spacing w:before="120"/>
        <w:ind w:left="690" w:hanging="240"/>
        <w:rPr>
          <w:rFonts w:ascii="等线" w:eastAsia="等线" w:hAnsi="Times New Roman"/>
          <w:color w:val="000000"/>
        </w:rPr>
      </w:pPr>
      <w:r w:rsidRPr="00E66CC9">
        <w:rPr>
          <w:rFonts w:ascii="等线" w:eastAsia="等线" w:hAnsi="Times New Roman"/>
          <w:color w:val="000000"/>
        </w:rPr>
        <w:t>Admitted to practice in the PRC</w:t>
      </w:r>
    </w:p>
    <w:p w14:paraId="6CD7A331" w14:textId="77777777" w:rsidR="00E66CC9" w:rsidRDefault="00E66CC9" w:rsidP="00E66CC9">
      <w:pPr>
        <w:pStyle w:val="af5"/>
        <w:spacing w:after="0" w:line="480" w:lineRule="auto"/>
        <w:rPr>
          <w:rFonts w:ascii="等线" w:eastAsia="等线" w:hAnsi="等线"/>
          <w:b/>
          <w:sz w:val="24"/>
        </w:rPr>
      </w:pPr>
      <w:r w:rsidRPr="00E66CC9">
        <w:rPr>
          <w:rFonts w:ascii="等线" w:eastAsia="等线" w:hAnsi="等线"/>
          <w:b/>
          <w:sz w:val="24"/>
        </w:rPr>
        <w:t>Professional Background</w:t>
      </w:r>
    </w:p>
    <w:p w14:paraId="5567FC3C" w14:textId="279C72FB" w:rsidR="00686369" w:rsidRPr="00E66CC9" w:rsidRDefault="00E66CC9" w:rsidP="00E66CC9">
      <w:pPr>
        <w:pStyle w:val="af5"/>
        <w:numPr>
          <w:ilvl w:val="0"/>
          <w:numId w:val="27"/>
        </w:numPr>
        <w:spacing w:before="120"/>
        <w:ind w:left="690" w:hanging="240"/>
        <w:rPr>
          <w:rFonts w:ascii="等线" w:eastAsia="等线" w:hAnsi="Times New Roman"/>
          <w:color w:val="000000"/>
        </w:rPr>
      </w:pPr>
      <w:r w:rsidRPr="00E66CC9">
        <w:rPr>
          <w:rFonts w:ascii="等线" w:eastAsia="等线" w:hAnsi="Times New Roman"/>
          <w:color w:val="000000"/>
        </w:rPr>
        <w:t>Mr. Lou joined the firm in 2003.</w:t>
      </w:r>
    </w:p>
    <w:sectPr w:rsidR="00686369" w:rsidRPr="00E66CC9" w:rsidSect="002D0826">
      <w:headerReference w:type="default" r:id="rId9"/>
      <w:pgSz w:w="11906" w:h="16838"/>
      <w:pgMar w:top="1701" w:right="1797" w:bottom="1440" w:left="1797"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584D350" w14:textId="77777777" w:rsidR="004167EC" w:rsidRDefault="004167EC" w:rsidP="00F57734">
      <w:r>
        <w:separator/>
      </w:r>
    </w:p>
  </w:endnote>
  <w:endnote w:type="continuationSeparator" w:id="0">
    <w:p w14:paraId="2493FDE5" w14:textId="77777777" w:rsidR="004167EC" w:rsidRDefault="004167EC" w:rsidP="00F5773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等线">
    <w:altName w:val="DengXian"/>
    <w:panose1 w:val="02010600030101010101"/>
    <w:charset w:val="86"/>
    <w:family w:val="auto"/>
    <w:pitch w:val="variable"/>
    <w:sig w:usb0="A00002BF" w:usb1="38CF7CFA" w:usb2="00000016" w:usb3="00000000" w:csb0="0004000F" w:csb1="00000000"/>
  </w:font>
  <w:font w:name="等线 Light">
    <w:panose1 w:val="02010600030101010101"/>
    <w:charset w:val="86"/>
    <w:family w:val="auto"/>
    <w:pitch w:val="variable"/>
    <w:sig w:usb0="A00002BF" w:usb1="38CF7CFA" w:usb2="00000016" w:usb3="00000000" w:csb0="0004000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B5EFDE3" w14:textId="77777777" w:rsidR="004167EC" w:rsidRDefault="004167EC" w:rsidP="00F57734">
      <w:r>
        <w:separator/>
      </w:r>
    </w:p>
  </w:footnote>
  <w:footnote w:type="continuationSeparator" w:id="0">
    <w:p w14:paraId="4EF58997" w14:textId="77777777" w:rsidR="004167EC" w:rsidRDefault="004167EC" w:rsidP="00F57734">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ADC968D" w14:textId="57B1D1A5" w:rsidR="00F57734" w:rsidRDefault="00232FF3" w:rsidP="00F57734">
    <w:pPr>
      <w:pStyle w:val="af0"/>
      <w:jc w:val="right"/>
    </w:pPr>
    <w:r w:rsidRPr="007F595D">
      <w:rPr>
        <w:rFonts w:eastAsiaTheme="minorHAnsi" w:hint="eastAsia"/>
        <w:noProof/>
        <w:color w:val="545551"/>
      </w:rPr>
      <mc:AlternateContent>
        <mc:Choice Requires="wps">
          <w:drawing>
            <wp:anchor distT="0" distB="0" distL="114300" distR="114300" simplePos="0" relativeHeight="251659264" behindDoc="0" locked="0" layoutInCell="1" allowOverlap="1" wp14:anchorId="01D3C13B" wp14:editId="7E6ABF7C">
              <wp:simplePos x="0" y="0"/>
              <wp:positionH relativeFrom="margin">
                <wp:posOffset>-13861</wp:posOffset>
              </wp:positionH>
              <wp:positionV relativeFrom="paragraph">
                <wp:posOffset>366132</wp:posOffset>
              </wp:positionV>
              <wp:extent cx="5291587" cy="0"/>
              <wp:effectExtent l="0" t="0" r="17145" b="12700"/>
              <wp:wrapNone/>
              <wp:docPr id="352087717" name="直接连接符 4"/>
              <wp:cNvGraphicFramePr/>
              <a:graphic xmlns:a="http://schemas.openxmlformats.org/drawingml/2006/main">
                <a:graphicData uri="http://schemas.microsoft.com/office/word/2010/wordprocessingShape">
                  <wps:wsp>
                    <wps:cNvCnPr/>
                    <wps:spPr>
                      <a:xfrm>
                        <a:off x="0" y="0"/>
                        <a:ext cx="5291587" cy="0"/>
                      </a:xfrm>
                      <a:prstGeom prst="line">
                        <a:avLst/>
                      </a:prstGeom>
                      <a:ln>
                        <a:solidFill>
                          <a:srgbClr val="00206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50D6339D" id="直接连接符 4" o:spid="_x0000_s1026" style="position:absolute;z-index:25165926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from="-1.1pt,28.85pt" to="415.55pt,28.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" strokecolor="#002060" strokeweight=".5pt">
              <v:stroke joinstyle="miter"/>
              <w10:wrap anchorx="margin"/>
            </v:line>
          </w:pict>
        </mc:Fallback>
      </mc:AlternateContent>
    </w:r>
    <w:r w:rsidR="007664DE" w:rsidRPr="007F595D">
      <w:rPr>
        <w:rFonts w:eastAsiaTheme="minorHAnsi"/>
        <w:noProof/>
      </w:rPr>
      <w:drawing>
        <wp:anchor distT="0" distB="0" distL="114300" distR="114300" simplePos="0" relativeHeight="251660288" behindDoc="0" locked="0" layoutInCell="1" allowOverlap="1" wp14:anchorId="56D0AFAB" wp14:editId="25D30824">
          <wp:simplePos x="0" y="0"/>
          <wp:positionH relativeFrom="column">
            <wp:posOffset>3845188</wp:posOffset>
          </wp:positionH>
          <wp:positionV relativeFrom="paragraph">
            <wp:posOffset>34925</wp:posOffset>
          </wp:positionV>
          <wp:extent cx="1389600" cy="280845"/>
          <wp:effectExtent l="0" t="0" r="0" b="0"/>
          <wp:wrapNone/>
          <wp:docPr id="1488709830"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389600" cy="280845"/>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27A12B0"/>
    <w:multiLevelType w:val="singleLevel"/>
    <w:tmpl w:val="01E28986"/>
    <w:lvl w:ilvl="0">
      <w:start w:val="1"/>
      <w:numFmt w:val="bullet"/>
      <w:lvlText w:val=""/>
      <w:lvlJc w:val="left"/>
      <w:pPr>
        <w:tabs>
          <w:tab w:val="num" w:pos="200"/>
        </w:tabs>
        <w:ind w:left="200" w:hanging="200"/>
      </w:pPr>
      <w:rPr>
        <w:rFonts w:ascii="Wingdings" w:hAnsi="Wingdings" w:hint="default"/>
        <w:sz w:val="16"/>
      </w:rPr>
    </w:lvl>
  </w:abstractNum>
  <w:abstractNum w:abstractNumId="1" w15:restartNumberingAfterBreak="0">
    <w:nsid w:val="14610896"/>
    <w:multiLevelType w:val="singleLevel"/>
    <w:tmpl w:val="11C89F08"/>
    <w:lvl w:ilvl="0">
      <w:start w:val="1"/>
      <w:numFmt w:val="bullet"/>
      <w:lvlText w:val=""/>
      <w:lvlJc w:val="left"/>
      <w:pPr>
        <w:tabs>
          <w:tab w:val="num" w:pos="200"/>
        </w:tabs>
        <w:ind w:left="200" w:hanging="200"/>
      </w:pPr>
      <w:rPr>
        <w:rFonts w:ascii="Wingdings" w:hAnsi="Wingdings" w:hint="default"/>
        <w:sz w:val="16"/>
      </w:rPr>
    </w:lvl>
  </w:abstractNum>
  <w:abstractNum w:abstractNumId="2" w15:restartNumberingAfterBreak="0">
    <w:nsid w:val="153B38AE"/>
    <w:multiLevelType w:val="singleLevel"/>
    <w:tmpl w:val="C160133E"/>
    <w:lvl w:ilvl="0">
      <w:start w:val="1"/>
      <w:numFmt w:val="bullet"/>
      <w:lvlText w:val=""/>
      <w:lvlJc w:val="left"/>
      <w:pPr>
        <w:tabs>
          <w:tab w:val="num" w:pos="200"/>
        </w:tabs>
        <w:ind w:left="200" w:hanging="200"/>
      </w:pPr>
      <w:rPr>
        <w:rFonts w:ascii="Wingdings" w:hAnsi="Wingdings" w:hint="default"/>
        <w:sz w:val="16"/>
      </w:rPr>
    </w:lvl>
  </w:abstractNum>
  <w:abstractNum w:abstractNumId="3" w15:restartNumberingAfterBreak="0">
    <w:nsid w:val="16207C68"/>
    <w:multiLevelType w:val="singleLevel"/>
    <w:tmpl w:val="B150B774"/>
    <w:lvl w:ilvl="0">
      <w:start w:val="1"/>
      <w:numFmt w:val="bullet"/>
      <w:lvlText w:val=""/>
      <w:lvlJc w:val="left"/>
      <w:pPr>
        <w:tabs>
          <w:tab w:val="num" w:pos="200"/>
        </w:tabs>
        <w:ind w:left="200" w:hanging="200"/>
      </w:pPr>
      <w:rPr>
        <w:rFonts w:ascii="Wingdings" w:hAnsi="Wingdings" w:hint="default"/>
        <w:sz w:val="16"/>
      </w:rPr>
    </w:lvl>
  </w:abstractNum>
  <w:abstractNum w:abstractNumId="4" w15:restartNumberingAfterBreak="0">
    <w:nsid w:val="1A612E59"/>
    <w:multiLevelType w:val="singleLevel"/>
    <w:tmpl w:val="BA2C993E"/>
    <w:lvl w:ilvl="0">
      <w:start w:val="1"/>
      <w:numFmt w:val="bullet"/>
      <w:lvlText w:val=""/>
      <w:lvlJc w:val="left"/>
      <w:pPr>
        <w:tabs>
          <w:tab w:val="num" w:pos="200"/>
        </w:tabs>
        <w:ind w:left="200" w:hanging="200"/>
      </w:pPr>
      <w:rPr>
        <w:rFonts w:ascii="Wingdings" w:hAnsi="Wingdings" w:hint="default"/>
        <w:sz w:val="16"/>
      </w:rPr>
    </w:lvl>
  </w:abstractNum>
  <w:abstractNum w:abstractNumId="5" w15:restartNumberingAfterBreak="0">
    <w:nsid w:val="2046649E"/>
    <w:multiLevelType w:val="singleLevel"/>
    <w:tmpl w:val="30F8121E"/>
    <w:lvl w:ilvl="0">
      <w:start w:val="1"/>
      <w:numFmt w:val="bullet"/>
      <w:lvlText w:val=""/>
      <w:lvlJc w:val="left"/>
      <w:pPr>
        <w:tabs>
          <w:tab w:val="num" w:pos="200"/>
        </w:tabs>
        <w:ind w:left="200" w:hanging="200"/>
      </w:pPr>
      <w:rPr>
        <w:rFonts w:ascii="Wingdings" w:hAnsi="Wingdings" w:hint="default"/>
        <w:sz w:val="16"/>
      </w:rPr>
    </w:lvl>
  </w:abstractNum>
  <w:abstractNum w:abstractNumId="6" w15:restartNumberingAfterBreak="0">
    <w:nsid w:val="21322783"/>
    <w:multiLevelType w:val="singleLevel"/>
    <w:tmpl w:val="76C49A96"/>
    <w:lvl w:ilvl="0">
      <w:start w:val="1"/>
      <w:numFmt w:val="bullet"/>
      <w:lvlText w:val=""/>
      <w:lvlJc w:val="left"/>
      <w:pPr>
        <w:tabs>
          <w:tab w:val="num" w:pos="200"/>
        </w:tabs>
        <w:ind w:left="200" w:hanging="200"/>
      </w:pPr>
      <w:rPr>
        <w:rFonts w:ascii="Wingdings" w:hAnsi="Wingdings" w:hint="default"/>
        <w:sz w:val="16"/>
      </w:rPr>
    </w:lvl>
  </w:abstractNum>
  <w:abstractNum w:abstractNumId="7" w15:restartNumberingAfterBreak="0">
    <w:nsid w:val="27412C88"/>
    <w:multiLevelType w:val="singleLevel"/>
    <w:tmpl w:val="CDE68A94"/>
    <w:lvl w:ilvl="0">
      <w:start w:val="1"/>
      <w:numFmt w:val="bullet"/>
      <w:lvlText w:val=""/>
      <w:lvlJc w:val="left"/>
      <w:pPr>
        <w:tabs>
          <w:tab w:val="num" w:pos="200"/>
        </w:tabs>
        <w:ind w:left="200" w:hanging="200"/>
      </w:pPr>
      <w:rPr>
        <w:rFonts w:ascii="Wingdings" w:hAnsi="Wingdings" w:hint="default"/>
        <w:sz w:val="16"/>
      </w:rPr>
    </w:lvl>
  </w:abstractNum>
  <w:abstractNum w:abstractNumId="8" w15:restartNumberingAfterBreak="0">
    <w:nsid w:val="2DC9274B"/>
    <w:multiLevelType w:val="singleLevel"/>
    <w:tmpl w:val="7CFEB9AE"/>
    <w:lvl w:ilvl="0">
      <w:start w:val="1"/>
      <w:numFmt w:val="bullet"/>
      <w:lvlText w:val=""/>
      <w:lvlJc w:val="left"/>
      <w:pPr>
        <w:tabs>
          <w:tab w:val="num" w:pos="200"/>
        </w:tabs>
        <w:ind w:left="200" w:hanging="200"/>
      </w:pPr>
      <w:rPr>
        <w:rFonts w:ascii="Wingdings" w:hAnsi="Wingdings" w:hint="default"/>
        <w:sz w:val="16"/>
      </w:rPr>
    </w:lvl>
  </w:abstractNum>
  <w:abstractNum w:abstractNumId="9" w15:restartNumberingAfterBreak="0">
    <w:nsid w:val="2EE42B43"/>
    <w:multiLevelType w:val="hybridMultilevel"/>
    <w:tmpl w:val="B08202D4"/>
    <w:lvl w:ilvl="0" w:tplc="04090001">
      <w:start w:val="1"/>
      <w:numFmt w:val="bullet"/>
      <w:lvlText w:val=""/>
      <w:lvlJc w:val="left"/>
      <w:pPr>
        <w:ind w:left="440" w:hanging="440"/>
      </w:pPr>
      <w:rPr>
        <w:rFonts w:ascii="Wingdings" w:hAnsi="Wingdings" w:hint="default"/>
      </w:rPr>
    </w:lvl>
    <w:lvl w:ilvl="1" w:tplc="04090003">
      <w:start w:val="1"/>
      <w:numFmt w:val="bullet"/>
      <w:lvlText w:val=""/>
      <w:lvlJc w:val="left"/>
      <w:pPr>
        <w:ind w:left="880" w:hanging="440"/>
      </w:pPr>
      <w:rPr>
        <w:rFonts w:ascii="Wingdings" w:hAnsi="Wingdings" w:hint="default"/>
      </w:rPr>
    </w:lvl>
    <w:lvl w:ilvl="2" w:tplc="04090005" w:tentative="1">
      <w:start w:val="1"/>
      <w:numFmt w:val="bullet"/>
      <w:lvlText w:val=""/>
      <w:lvlJc w:val="left"/>
      <w:pPr>
        <w:ind w:left="1320" w:hanging="440"/>
      </w:pPr>
      <w:rPr>
        <w:rFonts w:ascii="Wingdings" w:hAnsi="Wingdings" w:hint="default"/>
      </w:rPr>
    </w:lvl>
    <w:lvl w:ilvl="3" w:tplc="04090001" w:tentative="1">
      <w:start w:val="1"/>
      <w:numFmt w:val="bullet"/>
      <w:lvlText w:val=""/>
      <w:lvlJc w:val="left"/>
      <w:pPr>
        <w:ind w:left="1760" w:hanging="440"/>
      </w:pPr>
      <w:rPr>
        <w:rFonts w:ascii="Wingdings" w:hAnsi="Wingdings" w:hint="default"/>
      </w:rPr>
    </w:lvl>
    <w:lvl w:ilvl="4" w:tplc="04090003" w:tentative="1">
      <w:start w:val="1"/>
      <w:numFmt w:val="bullet"/>
      <w:lvlText w:val=""/>
      <w:lvlJc w:val="left"/>
      <w:pPr>
        <w:ind w:left="2200" w:hanging="440"/>
      </w:pPr>
      <w:rPr>
        <w:rFonts w:ascii="Wingdings" w:hAnsi="Wingdings" w:hint="default"/>
      </w:rPr>
    </w:lvl>
    <w:lvl w:ilvl="5" w:tplc="04090005" w:tentative="1">
      <w:start w:val="1"/>
      <w:numFmt w:val="bullet"/>
      <w:lvlText w:val=""/>
      <w:lvlJc w:val="left"/>
      <w:pPr>
        <w:ind w:left="2640" w:hanging="440"/>
      </w:pPr>
      <w:rPr>
        <w:rFonts w:ascii="Wingdings" w:hAnsi="Wingdings" w:hint="default"/>
      </w:rPr>
    </w:lvl>
    <w:lvl w:ilvl="6" w:tplc="04090001" w:tentative="1">
      <w:start w:val="1"/>
      <w:numFmt w:val="bullet"/>
      <w:lvlText w:val=""/>
      <w:lvlJc w:val="left"/>
      <w:pPr>
        <w:ind w:left="3080" w:hanging="440"/>
      </w:pPr>
      <w:rPr>
        <w:rFonts w:ascii="Wingdings" w:hAnsi="Wingdings" w:hint="default"/>
      </w:rPr>
    </w:lvl>
    <w:lvl w:ilvl="7" w:tplc="04090003" w:tentative="1">
      <w:start w:val="1"/>
      <w:numFmt w:val="bullet"/>
      <w:lvlText w:val=""/>
      <w:lvlJc w:val="left"/>
      <w:pPr>
        <w:ind w:left="3520" w:hanging="440"/>
      </w:pPr>
      <w:rPr>
        <w:rFonts w:ascii="Wingdings" w:hAnsi="Wingdings" w:hint="default"/>
      </w:rPr>
    </w:lvl>
    <w:lvl w:ilvl="8" w:tplc="04090005" w:tentative="1">
      <w:start w:val="1"/>
      <w:numFmt w:val="bullet"/>
      <w:lvlText w:val=""/>
      <w:lvlJc w:val="left"/>
      <w:pPr>
        <w:ind w:left="3960" w:hanging="440"/>
      </w:pPr>
      <w:rPr>
        <w:rFonts w:ascii="Wingdings" w:hAnsi="Wingdings" w:hint="default"/>
      </w:rPr>
    </w:lvl>
  </w:abstractNum>
  <w:abstractNum w:abstractNumId="10" w15:restartNumberingAfterBreak="0">
    <w:nsid w:val="2FB738A8"/>
    <w:multiLevelType w:val="singleLevel"/>
    <w:tmpl w:val="89481CAA"/>
    <w:lvl w:ilvl="0">
      <w:start w:val="1"/>
      <w:numFmt w:val="bullet"/>
      <w:lvlText w:val=""/>
      <w:lvlJc w:val="left"/>
      <w:pPr>
        <w:tabs>
          <w:tab w:val="num" w:pos="200"/>
        </w:tabs>
        <w:ind w:left="200" w:hanging="200"/>
      </w:pPr>
      <w:rPr>
        <w:rFonts w:ascii="Wingdings" w:hAnsi="Wingdings" w:hint="default"/>
        <w:sz w:val="16"/>
      </w:rPr>
    </w:lvl>
  </w:abstractNum>
  <w:abstractNum w:abstractNumId="11" w15:restartNumberingAfterBreak="0">
    <w:nsid w:val="2FD23A05"/>
    <w:multiLevelType w:val="singleLevel"/>
    <w:tmpl w:val="7D7EEF5C"/>
    <w:lvl w:ilvl="0">
      <w:start w:val="1"/>
      <w:numFmt w:val="bullet"/>
      <w:lvlText w:val=""/>
      <w:lvlJc w:val="left"/>
      <w:pPr>
        <w:tabs>
          <w:tab w:val="num" w:pos="200"/>
        </w:tabs>
        <w:ind w:left="200" w:hanging="200"/>
      </w:pPr>
      <w:rPr>
        <w:rFonts w:ascii="Wingdings" w:hAnsi="Wingdings" w:hint="default"/>
        <w:sz w:val="16"/>
      </w:rPr>
    </w:lvl>
  </w:abstractNum>
  <w:abstractNum w:abstractNumId="12" w15:restartNumberingAfterBreak="0">
    <w:nsid w:val="3A022D84"/>
    <w:multiLevelType w:val="singleLevel"/>
    <w:tmpl w:val="42901A56"/>
    <w:lvl w:ilvl="0">
      <w:start w:val="1"/>
      <w:numFmt w:val="bullet"/>
      <w:lvlText w:val=""/>
      <w:lvlJc w:val="left"/>
      <w:pPr>
        <w:tabs>
          <w:tab w:val="num" w:pos="200"/>
        </w:tabs>
        <w:ind w:left="200" w:hanging="200"/>
      </w:pPr>
      <w:rPr>
        <w:rFonts w:ascii="Wingdings" w:hAnsi="Wingdings" w:hint="default"/>
        <w:sz w:val="16"/>
      </w:rPr>
    </w:lvl>
  </w:abstractNum>
  <w:abstractNum w:abstractNumId="13" w15:restartNumberingAfterBreak="0">
    <w:nsid w:val="3B6418F1"/>
    <w:multiLevelType w:val="hybridMultilevel"/>
    <w:tmpl w:val="49FEE19A"/>
    <w:lvl w:ilvl="0" w:tplc="B99657A6">
      <w:start w:val="1"/>
      <w:numFmt w:val="bullet"/>
      <w:lvlText w:val=""/>
      <w:lvlJc w:val="left"/>
      <w:pPr>
        <w:ind w:left="510" w:hanging="226"/>
      </w:pPr>
      <w:rPr>
        <w:rFonts w:ascii="Wingdings" w:hAnsi="Wingdings" w:hint="default"/>
        <w:b w:val="0"/>
        <w:i w:val="0"/>
        <w:sz w:val="15"/>
      </w:rPr>
    </w:lvl>
    <w:lvl w:ilvl="1" w:tplc="04090001">
      <w:start w:val="1"/>
      <w:numFmt w:val="bullet"/>
      <w:lvlText w:val=""/>
      <w:lvlJc w:val="left"/>
      <w:pPr>
        <w:ind w:left="880" w:hanging="440"/>
      </w:pPr>
      <w:rPr>
        <w:rFonts w:ascii="Wingdings" w:hAnsi="Wingdings" w:hint="default"/>
      </w:rPr>
    </w:lvl>
    <w:lvl w:ilvl="2" w:tplc="04090005" w:tentative="1">
      <w:start w:val="1"/>
      <w:numFmt w:val="bullet"/>
      <w:lvlText w:val=""/>
      <w:lvlJc w:val="left"/>
      <w:pPr>
        <w:ind w:left="1320" w:hanging="440"/>
      </w:pPr>
      <w:rPr>
        <w:rFonts w:ascii="Wingdings" w:hAnsi="Wingdings" w:hint="default"/>
      </w:rPr>
    </w:lvl>
    <w:lvl w:ilvl="3" w:tplc="04090001" w:tentative="1">
      <w:start w:val="1"/>
      <w:numFmt w:val="bullet"/>
      <w:lvlText w:val=""/>
      <w:lvlJc w:val="left"/>
      <w:pPr>
        <w:ind w:left="1760" w:hanging="440"/>
      </w:pPr>
      <w:rPr>
        <w:rFonts w:ascii="Wingdings" w:hAnsi="Wingdings" w:hint="default"/>
      </w:rPr>
    </w:lvl>
    <w:lvl w:ilvl="4" w:tplc="04090003" w:tentative="1">
      <w:start w:val="1"/>
      <w:numFmt w:val="bullet"/>
      <w:lvlText w:val=""/>
      <w:lvlJc w:val="left"/>
      <w:pPr>
        <w:ind w:left="2200" w:hanging="440"/>
      </w:pPr>
      <w:rPr>
        <w:rFonts w:ascii="Wingdings" w:hAnsi="Wingdings" w:hint="default"/>
      </w:rPr>
    </w:lvl>
    <w:lvl w:ilvl="5" w:tplc="04090005" w:tentative="1">
      <w:start w:val="1"/>
      <w:numFmt w:val="bullet"/>
      <w:lvlText w:val=""/>
      <w:lvlJc w:val="left"/>
      <w:pPr>
        <w:ind w:left="2640" w:hanging="440"/>
      </w:pPr>
      <w:rPr>
        <w:rFonts w:ascii="Wingdings" w:hAnsi="Wingdings" w:hint="default"/>
      </w:rPr>
    </w:lvl>
    <w:lvl w:ilvl="6" w:tplc="04090001" w:tentative="1">
      <w:start w:val="1"/>
      <w:numFmt w:val="bullet"/>
      <w:lvlText w:val=""/>
      <w:lvlJc w:val="left"/>
      <w:pPr>
        <w:ind w:left="3080" w:hanging="440"/>
      </w:pPr>
      <w:rPr>
        <w:rFonts w:ascii="Wingdings" w:hAnsi="Wingdings" w:hint="default"/>
      </w:rPr>
    </w:lvl>
    <w:lvl w:ilvl="7" w:tplc="04090003" w:tentative="1">
      <w:start w:val="1"/>
      <w:numFmt w:val="bullet"/>
      <w:lvlText w:val=""/>
      <w:lvlJc w:val="left"/>
      <w:pPr>
        <w:ind w:left="3520" w:hanging="440"/>
      </w:pPr>
      <w:rPr>
        <w:rFonts w:ascii="Wingdings" w:hAnsi="Wingdings" w:hint="default"/>
      </w:rPr>
    </w:lvl>
    <w:lvl w:ilvl="8" w:tplc="04090005" w:tentative="1">
      <w:start w:val="1"/>
      <w:numFmt w:val="bullet"/>
      <w:lvlText w:val=""/>
      <w:lvlJc w:val="left"/>
      <w:pPr>
        <w:ind w:left="3960" w:hanging="440"/>
      </w:pPr>
      <w:rPr>
        <w:rFonts w:ascii="Wingdings" w:hAnsi="Wingdings" w:hint="default"/>
      </w:rPr>
    </w:lvl>
  </w:abstractNum>
  <w:abstractNum w:abstractNumId="14" w15:restartNumberingAfterBreak="0">
    <w:nsid w:val="3F8E6B58"/>
    <w:multiLevelType w:val="singleLevel"/>
    <w:tmpl w:val="A2F87CD2"/>
    <w:lvl w:ilvl="0">
      <w:start w:val="1"/>
      <w:numFmt w:val="bullet"/>
      <w:lvlText w:val=""/>
      <w:lvlJc w:val="left"/>
      <w:pPr>
        <w:tabs>
          <w:tab w:val="num" w:pos="200"/>
        </w:tabs>
        <w:ind w:left="200" w:hanging="200"/>
      </w:pPr>
      <w:rPr>
        <w:rFonts w:ascii="Wingdings" w:hAnsi="Wingdings" w:hint="default"/>
        <w:sz w:val="16"/>
      </w:rPr>
    </w:lvl>
  </w:abstractNum>
  <w:abstractNum w:abstractNumId="15" w15:restartNumberingAfterBreak="0">
    <w:nsid w:val="43136907"/>
    <w:multiLevelType w:val="singleLevel"/>
    <w:tmpl w:val="417E0988"/>
    <w:lvl w:ilvl="0">
      <w:start w:val="1"/>
      <w:numFmt w:val="bullet"/>
      <w:lvlText w:val=""/>
      <w:lvlJc w:val="left"/>
      <w:pPr>
        <w:tabs>
          <w:tab w:val="num" w:pos="200"/>
        </w:tabs>
        <w:ind w:left="200" w:hanging="200"/>
      </w:pPr>
      <w:rPr>
        <w:rFonts w:ascii="Wingdings" w:hAnsi="Wingdings" w:hint="default"/>
        <w:sz w:val="16"/>
      </w:rPr>
    </w:lvl>
  </w:abstractNum>
  <w:abstractNum w:abstractNumId="16" w15:restartNumberingAfterBreak="0">
    <w:nsid w:val="5039618C"/>
    <w:multiLevelType w:val="singleLevel"/>
    <w:tmpl w:val="0D003B14"/>
    <w:lvl w:ilvl="0">
      <w:start w:val="1"/>
      <w:numFmt w:val="bullet"/>
      <w:lvlText w:val=""/>
      <w:lvlJc w:val="left"/>
      <w:pPr>
        <w:tabs>
          <w:tab w:val="num" w:pos="200"/>
        </w:tabs>
        <w:ind w:left="200" w:hanging="200"/>
      </w:pPr>
      <w:rPr>
        <w:rFonts w:ascii="Wingdings" w:hAnsi="Wingdings" w:hint="default"/>
        <w:sz w:val="16"/>
      </w:rPr>
    </w:lvl>
  </w:abstractNum>
  <w:abstractNum w:abstractNumId="17" w15:restartNumberingAfterBreak="0">
    <w:nsid w:val="50674C36"/>
    <w:multiLevelType w:val="singleLevel"/>
    <w:tmpl w:val="210AF86A"/>
    <w:lvl w:ilvl="0">
      <w:start w:val="1"/>
      <w:numFmt w:val="bullet"/>
      <w:lvlText w:val=""/>
      <w:lvlJc w:val="left"/>
      <w:pPr>
        <w:tabs>
          <w:tab w:val="num" w:pos="200"/>
        </w:tabs>
        <w:ind w:left="200" w:hanging="200"/>
      </w:pPr>
      <w:rPr>
        <w:rFonts w:ascii="Wingdings" w:hAnsi="Wingdings" w:hint="default"/>
        <w:sz w:val="16"/>
      </w:rPr>
    </w:lvl>
  </w:abstractNum>
  <w:abstractNum w:abstractNumId="18" w15:restartNumberingAfterBreak="0">
    <w:nsid w:val="54087797"/>
    <w:multiLevelType w:val="singleLevel"/>
    <w:tmpl w:val="F96C4136"/>
    <w:lvl w:ilvl="0">
      <w:start w:val="1"/>
      <w:numFmt w:val="bullet"/>
      <w:lvlText w:val=""/>
      <w:lvlJc w:val="left"/>
      <w:pPr>
        <w:tabs>
          <w:tab w:val="num" w:pos="200"/>
        </w:tabs>
        <w:ind w:left="200" w:hanging="200"/>
      </w:pPr>
      <w:rPr>
        <w:rFonts w:ascii="Wingdings" w:hAnsi="Wingdings" w:hint="default"/>
        <w:sz w:val="16"/>
      </w:rPr>
    </w:lvl>
  </w:abstractNum>
  <w:abstractNum w:abstractNumId="19" w15:restartNumberingAfterBreak="0">
    <w:nsid w:val="54504FA6"/>
    <w:multiLevelType w:val="singleLevel"/>
    <w:tmpl w:val="9184E58A"/>
    <w:lvl w:ilvl="0">
      <w:start w:val="1"/>
      <w:numFmt w:val="bullet"/>
      <w:lvlText w:val=""/>
      <w:lvlJc w:val="left"/>
      <w:pPr>
        <w:tabs>
          <w:tab w:val="num" w:pos="200"/>
        </w:tabs>
        <w:ind w:left="200" w:hanging="200"/>
      </w:pPr>
      <w:rPr>
        <w:rFonts w:ascii="Wingdings" w:hAnsi="Wingdings" w:hint="default"/>
        <w:sz w:val="16"/>
      </w:rPr>
    </w:lvl>
  </w:abstractNum>
  <w:abstractNum w:abstractNumId="20" w15:restartNumberingAfterBreak="0">
    <w:nsid w:val="5FFC10FE"/>
    <w:multiLevelType w:val="singleLevel"/>
    <w:tmpl w:val="56AC5D54"/>
    <w:lvl w:ilvl="0">
      <w:start w:val="1"/>
      <w:numFmt w:val="bullet"/>
      <w:lvlText w:val=""/>
      <w:lvlJc w:val="left"/>
      <w:pPr>
        <w:tabs>
          <w:tab w:val="num" w:pos="200"/>
        </w:tabs>
        <w:ind w:left="200" w:hanging="200"/>
      </w:pPr>
      <w:rPr>
        <w:rFonts w:ascii="Wingdings" w:hAnsi="Wingdings" w:hint="default"/>
        <w:sz w:val="16"/>
      </w:rPr>
    </w:lvl>
  </w:abstractNum>
  <w:abstractNum w:abstractNumId="21" w15:restartNumberingAfterBreak="0">
    <w:nsid w:val="67B02751"/>
    <w:multiLevelType w:val="singleLevel"/>
    <w:tmpl w:val="6FE6426E"/>
    <w:lvl w:ilvl="0">
      <w:start w:val="1"/>
      <w:numFmt w:val="bullet"/>
      <w:lvlText w:val=""/>
      <w:lvlJc w:val="left"/>
      <w:pPr>
        <w:tabs>
          <w:tab w:val="num" w:pos="200"/>
        </w:tabs>
        <w:ind w:left="200" w:hanging="200"/>
      </w:pPr>
      <w:rPr>
        <w:rFonts w:ascii="Wingdings" w:hAnsi="Wingdings" w:hint="default"/>
        <w:sz w:val="16"/>
      </w:rPr>
    </w:lvl>
  </w:abstractNum>
  <w:abstractNum w:abstractNumId="22" w15:restartNumberingAfterBreak="0">
    <w:nsid w:val="6E093013"/>
    <w:multiLevelType w:val="singleLevel"/>
    <w:tmpl w:val="9CE0B844"/>
    <w:lvl w:ilvl="0">
      <w:start w:val="1"/>
      <w:numFmt w:val="bullet"/>
      <w:lvlText w:val=""/>
      <w:lvlJc w:val="left"/>
      <w:pPr>
        <w:tabs>
          <w:tab w:val="num" w:pos="200"/>
        </w:tabs>
        <w:ind w:left="200" w:hanging="200"/>
      </w:pPr>
      <w:rPr>
        <w:rFonts w:ascii="Wingdings" w:hAnsi="Wingdings" w:hint="default"/>
        <w:sz w:val="16"/>
      </w:rPr>
    </w:lvl>
  </w:abstractNum>
  <w:abstractNum w:abstractNumId="23" w15:restartNumberingAfterBreak="0">
    <w:nsid w:val="7290419F"/>
    <w:multiLevelType w:val="singleLevel"/>
    <w:tmpl w:val="6FE6426E"/>
    <w:lvl w:ilvl="0">
      <w:start w:val="1"/>
      <w:numFmt w:val="bullet"/>
      <w:lvlText w:val=""/>
      <w:lvlJc w:val="left"/>
      <w:pPr>
        <w:tabs>
          <w:tab w:val="num" w:pos="200"/>
        </w:tabs>
        <w:ind w:left="200" w:hanging="200"/>
      </w:pPr>
      <w:rPr>
        <w:rFonts w:ascii="Wingdings" w:hAnsi="Wingdings" w:hint="default"/>
        <w:sz w:val="16"/>
      </w:rPr>
    </w:lvl>
  </w:abstractNum>
  <w:abstractNum w:abstractNumId="24" w15:restartNumberingAfterBreak="0">
    <w:nsid w:val="7420409E"/>
    <w:multiLevelType w:val="singleLevel"/>
    <w:tmpl w:val="FD0090AA"/>
    <w:lvl w:ilvl="0">
      <w:start w:val="1"/>
      <w:numFmt w:val="bullet"/>
      <w:lvlText w:val=""/>
      <w:lvlJc w:val="left"/>
      <w:pPr>
        <w:tabs>
          <w:tab w:val="num" w:pos="200"/>
        </w:tabs>
        <w:ind w:left="200" w:hanging="200"/>
      </w:pPr>
      <w:rPr>
        <w:rFonts w:ascii="Wingdings" w:hAnsi="Wingdings" w:hint="default"/>
        <w:sz w:val="16"/>
      </w:rPr>
    </w:lvl>
  </w:abstractNum>
  <w:abstractNum w:abstractNumId="25" w15:restartNumberingAfterBreak="0">
    <w:nsid w:val="7C6336C9"/>
    <w:multiLevelType w:val="singleLevel"/>
    <w:tmpl w:val="1040B102"/>
    <w:lvl w:ilvl="0">
      <w:start w:val="1"/>
      <w:numFmt w:val="bullet"/>
      <w:lvlText w:val=""/>
      <w:lvlJc w:val="left"/>
      <w:pPr>
        <w:tabs>
          <w:tab w:val="num" w:pos="200"/>
        </w:tabs>
        <w:ind w:left="200" w:hanging="200"/>
      </w:pPr>
      <w:rPr>
        <w:rFonts w:ascii="Wingdings" w:hAnsi="Wingdings" w:hint="default"/>
        <w:sz w:val="16"/>
      </w:rPr>
    </w:lvl>
  </w:abstractNum>
  <w:abstractNum w:abstractNumId="26" w15:restartNumberingAfterBreak="0">
    <w:nsid w:val="7FB63C8F"/>
    <w:multiLevelType w:val="singleLevel"/>
    <w:tmpl w:val="30E66FE0"/>
    <w:lvl w:ilvl="0">
      <w:start w:val="1"/>
      <w:numFmt w:val="bullet"/>
      <w:lvlText w:val=""/>
      <w:lvlJc w:val="left"/>
      <w:pPr>
        <w:tabs>
          <w:tab w:val="num" w:pos="200"/>
        </w:tabs>
        <w:ind w:left="200" w:hanging="200"/>
      </w:pPr>
      <w:rPr>
        <w:rFonts w:ascii="Wingdings" w:hAnsi="Wingdings" w:hint="default"/>
        <w:sz w:val="16"/>
      </w:rPr>
    </w:lvl>
  </w:abstractNum>
  <w:num w:numId="1">
    <w:abstractNumId w:val="9"/>
  </w:num>
  <w:num w:numId="2">
    <w:abstractNumId w:val="13"/>
  </w:num>
  <w:num w:numId="3">
    <w:abstractNumId w:val="17"/>
  </w:num>
  <w:num w:numId="4">
    <w:abstractNumId w:val="20"/>
  </w:num>
  <w:num w:numId="5">
    <w:abstractNumId w:val="25"/>
  </w:num>
  <w:num w:numId="6">
    <w:abstractNumId w:val="2"/>
  </w:num>
  <w:num w:numId="7">
    <w:abstractNumId w:val="18"/>
  </w:num>
  <w:num w:numId="8">
    <w:abstractNumId w:val="5"/>
  </w:num>
  <w:num w:numId="9">
    <w:abstractNumId w:val="7"/>
  </w:num>
  <w:num w:numId="10">
    <w:abstractNumId w:val="22"/>
  </w:num>
  <w:num w:numId="11">
    <w:abstractNumId w:val="19"/>
  </w:num>
  <w:num w:numId="12">
    <w:abstractNumId w:val="11"/>
  </w:num>
  <w:num w:numId="13">
    <w:abstractNumId w:val="4"/>
  </w:num>
  <w:num w:numId="14">
    <w:abstractNumId w:val="14"/>
  </w:num>
  <w:num w:numId="15">
    <w:abstractNumId w:val="1"/>
  </w:num>
  <w:num w:numId="16">
    <w:abstractNumId w:val="10"/>
  </w:num>
  <w:num w:numId="17">
    <w:abstractNumId w:val="3"/>
  </w:num>
  <w:num w:numId="18">
    <w:abstractNumId w:val="15"/>
  </w:num>
  <w:num w:numId="19">
    <w:abstractNumId w:val="0"/>
  </w:num>
  <w:num w:numId="20">
    <w:abstractNumId w:val="6"/>
  </w:num>
  <w:num w:numId="21">
    <w:abstractNumId w:val="26"/>
  </w:num>
  <w:num w:numId="22">
    <w:abstractNumId w:val="12"/>
  </w:num>
  <w:num w:numId="23">
    <w:abstractNumId w:val="16"/>
  </w:num>
  <w:num w:numId="24">
    <w:abstractNumId w:val="24"/>
  </w:num>
  <w:num w:numId="25">
    <w:abstractNumId w:val="8"/>
  </w:num>
  <w:num w:numId="26">
    <w:abstractNumId w:val="21"/>
  </w:num>
  <w:num w:numId="27">
    <w:abstractNumId w:val="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defaultTabStop w:val="420"/>
  <w:drawingGridVerticalSpacing w:val="156"/>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418B1"/>
    <w:rsid w:val="000275A2"/>
    <w:rsid w:val="00065FAA"/>
    <w:rsid w:val="00066F39"/>
    <w:rsid w:val="00083426"/>
    <w:rsid w:val="0008435A"/>
    <w:rsid w:val="000C5325"/>
    <w:rsid w:val="000E0C86"/>
    <w:rsid w:val="00117159"/>
    <w:rsid w:val="00130740"/>
    <w:rsid w:val="0013186C"/>
    <w:rsid w:val="0013719D"/>
    <w:rsid w:val="0014231B"/>
    <w:rsid w:val="001526EA"/>
    <w:rsid w:val="00153488"/>
    <w:rsid w:val="0018186F"/>
    <w:rsid w:val="00191736"/>
    <w:rsid w:val="001C7F4F"/>
    <w:rsid w:val="001F7789"/>
    <w:rsid w:val="00211603"/>
    <w:rsid w:val="00223B3F"/>
    <w:rsid w:val="0022458A"/>
    <w:rsid w:val="00230A13"/>
    <w:rsid w:val="00232FF3"/>
    <w:rsid w:val="002375A9"/>
    <w:rsid w:val="00253EDA"/>
    <w:rsid w:val="00283DAB"/>
    <w:rsid w:val="002932C9"/>
    <w:rsid w:val="002A35FF"/>
    <w:rsid w:val="002A4932"/>
    <w:rsid w:val="002B1F71"/>
    <w:rsid w:val="002D0826"/>
    <w:rsid w:val="0031673D"/>
    <w:rsid w:val="0034020A"/>
    <w:rsid w:val="0034029C"/>
    <w:rsid w:val="00351712"/>
    <w:rsid w:val="00353486"/>
    <w:rsid w:val="0036384C"/>
    <w:rsid w:val="00370676"/>
    <w:rsid w:val="00396678"/>
    <w:rsid w:val="003B4410"/>
    <w:rsid w:val="003D196D"/>
    <w:rsid w:val="003D355E"/>
    <w:rsid w:val="00403EDB"/>
    <w:rsid w:val="004167EC"/>
    <w:rsid w:val="004416E4"/>
    <w:rsid w:val="00451233"/>
    <w:rsid w:val="004570F8"/>
    <w:rsid w:val="0047636D"/>
    <w:rsid w:val="0049405C"/>
    <w:rsid w:val="004D21F0"/>
    <w:rsid w:val="004D3C23"/>
    <w:rsid w:val="004E2FCC"/>
    <w:rsid w:val="004F1B4E"/>
    <w:rsid w:val="0052675C"/>
    <w:rsid w:val="0056635E"/>
    <w:rsid w:val="005A7DA0"/>
    <w:rsid w:val="005B00C1"/>
    <w:rsid w:val="005B5F25"/>
    <w:rsid w:val="005C1FBD"/>
    <w:rsid w:val="005F7A7D"/>
    <w:rsid w:val="00605720"/>
    <w:rsid w:val="0065437B"/>
    <w:rsid w:val="0066746A"/>
    <w:rsid w:val="00667CF2"/>
    <w:rsid w:val="00683D9C"/>
    <w:rsid w:val="00685381"/>
    <w:rsid w:val="00686369"/>
    <w:rsid w:val="006A06C2"/>
    <w:rsid w:val="006C21DA"/>
    <w:rsid w:val="006D159B"/>
    <w:rsid w:val="006F2EE4"/>
    <w:rsid w:val="007177F3"/>
    <w:rsid w:val="00765586"/>
    <w:rsid w:val="007664DE"/>
    <w:rsid w:val="007956B7"/>
    <w:rsid w:val="007B0B57"/>
    <w:rsid w:val="007D333B"/>
    <w:rsid w:val="008212A9"/>
    <w:rsid w:val="008341FB"/>
    <w:rsid w:val="008717CA"/>
    <w:rsid w:val="00873A63"/>
    <w:rsid w:val="0089209E"/>
    <w:rsid w:val="00893CAF"/>
    <w:rsid w:val="008A40E2"/>
    <w:rsid w:val="008A48BF"/>
    <w:rsid w:val="008D77E9"/>
    <w:rsid w:val="008E5C09"/>
    <w:rsid w:val="008E73CE"/>
    <w:rsid w:val="008E7B5D"/>
    <w:rsid w:val="00901636"/>
    <w:rsid w:val="009038C0"/>
    <w:rsid w:val="009073A3"/>
    <w:rsid w:val="00917307"/>
    <w:rsid w:val="00925E12"/>
    <w:rsid w:val="00930511"/>
    <w:rsid w:val="00936370"/>
    <w:rsid w:val="0094376B"/>
    <w:rsid w:val="009465FB"/>
    <w:rsid w:val="0095781F"/>
    <w:rsid w:val="009A4D0D"/>
    <w:rsid w:val="009A711A"/>
    <w:rsid w:val="009B27AE"/>
    <w:rsid w:val="009D6108"/>
    <w:rsid w:val="009E20C4"/>
    <w:rsid w:val="00A002B6"/>
    <w:rsid w:val="00A1252B"/>
    <w:rsid w:val="00A1585C"/>
    <w:rsid w:val="00A41685"/>
    <w:rsid w:val="00A64BF0"/>
    <w:rsid w:val="00A81B38"/>
    <w:rsid w:val="00B05840"/>
    <w:rsid w:val="00B37E04"/>
    <w:rsid w:val="00B557D1"/>
    <w:rsid w:val="00B62E87"/>
    <w:rsid w:val="00B670A2"/>
    <w:rsid w:val="00B86E39"/>
    <w:rsid w:val="00BB071E"/>
    <w:rsid w:val="00BB2601"/>
    <w:rsid w:val="00C0316A"/>
    <w:rsid w:val="00C24D79"/>
    <w:rsid w:val="00CD0348"/>
    <w:rsid w:val="00CF1C9C"/>
    <w:rsid w:val="00D1552C"/>
    <w:rsid w:val="00D2284D"/>
    <w:rsid w:val="00D45AF6"/>
    <w:rsid w:val="00D632AE"/>
    <w:rsid w:val="00D925CA"/>
    <w:rsid w:val="00DA428A"/>
    <w:rsid w:val="00DA626A"/>
    <w:rsid w:val="00DD484D"/>
    <w:rsid w:val="00DF04DF"/>
    <w:rsid w:val="00E34189"/>
    <w:rsid w:val="00E418B1"/>
    <w:rsid w:val="00E44063"/>
    <w:rsid w:val="00E61128"/>
    <w:rsid w:val="00E66CC9"/>
    <w:rsid w:val="00E70303"/>
    <w:rsid w:val="00E73B54"/>
    <w:rsid w:val="00E7710E"/>
    <w:rsid w:val="00E94C0A"/>
    <w:rsid w:val="00EB2910"/>
    <w:rsid w:val="00EF7E90"/>
    <w:rsid w:val="00F07BEB"/>
    <w:rsid w:val="00F51C68"/>
    <w:rsid w:val="00F57734"/>
    <w:rsid w:val="00F80A79"/>
    <w:rsid w:val="00F96E7C"/>
    <w:rsid w:val="00F97256"/>
    <w:rsid w:val="00FA3B60"/>
    <w:rsid w:val="00FB5CEE"/>
    <w:rsid w:val="00FC7C78"/>
    <w:rsid w:val="00FE037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5EFE4C6"/>
  <w15:chartTrackingRefBased/>
  <w15:docId w15:val="{7F607E85-8CF1-F94E-9213-8F3E629FD9C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2"/>
        <w:szCs w:val="24"/>
        <w:lang w:val="en-US" w:eastAsia="zh-CN" w:bidi="ar-SA"/>
        <w14:ligatures w14:val="standardContextual"/>
      </w:rPr>
    </w:rPrDefault>
    <w:pPrDefault>
      <w:pPr>
        <w:spacing w:after="160" w:line="278"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5B5F25"/>
    <w:pPr>
      <w:widowControl w:val="0"/>
      <w:spacing w:after="0" w:line="240" w:lineRule="auto"/>
      <w:jc w:val="both"/>
    </w:pPr>
    <w:rPr>
      <w:sz w:val="21"/>
      <w:szCs w:val="22"/>
      <w14:ligatures w14:val="none"/>
    </w:rPr>
  </w:style>
  <w:style w:type="paragraph" w:styleId="1">
    <w:name w:val="heading 1"/>
    <w:basedOn w:val="a"/>
    <w:next w:val="a"/>
    <w:link w:val="10"/>
    <w:uiPriority w:val="9"/>
    <w:qFormat/>
    <w:rsid w:val="00E418B1"/>
    <w:pPr>
      <w:keepNext/>
      <w:keepLines/>
      <w:spacing w:before="480" w:after="80"/>
      <w:outlineLvl w:val="0"/>
    </w:pPr>
    <w:rPr>
      <w:rFonts w:asciiTheme="majorHAnsi" w:eastAsiaTheme="majorEastAsia" w:hAnsiTheme="majorHAnsi" w:cstheme="majorBidi"/>
      <w:color w:val="2F5496" w:themeColor="accent1" w:themeShade="BF"/>
      <w:sz w:val="48"/>
      <w:szCs w:val="48"/>
    </w:rPr>
  </w:style>
  <w:style w:type="paragraph" w:styleId="2">
    <w:name w:val="heading 2"/>
    <w:basedOn w:val="a"/>
    <w:next w:val="a"/>
    <w:link w:val="20"/>
    <w:uiPriority w:val="9"/>
    <w:semiHidden/>
    <w:unhideWhenUsed/>
    <w:qFormat/>
    <w:rsid w:val="00E418B1"/>
    <w:pPr>
      <w:keepNext/>
      <w:keepLines/>
      <w:spacing w:before="160" w:after="80"/>
      <w:outlineLvl w:val="1"/>
    </w:pPr>
    <w:rPr>
      <w:rFonts w:asciiTheme="majorHAnsi" w:eastAsiaTheme="majorEastAsia" w:hAnsiTheme="majorHAnsi" w:cstheme="majorBidi"/>
      <w:color w:val="2F5496" w:themeColor="accent1" w:themeShade="BF"/>
      <w:sz w:val="40"/>
      <w:szCs w:val="40"/>
    </w:rPr>
  </w:style>
  <w:style w:type="paragraph" w:styleId="3">
    <w:name w:val="heading 3"/>
    <w:basedOn w:val="a"/>
    <w:next w:val="a"/>
    <w:link w:val="30"/>
    <w:uiPriority w:val="9"/>
    <w:semiHidden/>
    <w:unhideWhenUsed/>
    <w:qFormat/>
    <w:rsid w:val="00E418B1"/>
    <w:pPr>
      <w:keepNext/>
      <w:keepLines/>
      <w:spacing w:before="160" w:after="80"/>
      <w:outlineLvl w:val="2"/>
    </w:pPr>
    <w:rPr>
      <w:rFonts w:asciiTheme="majorHAnsi" w:eastAsiaTheme="majorEastAsia" w:hAnsiTheme="majorHAnsi" w:cstheme="majorBidi"/>
      <w:color w:val="2F5496" w:themeColor="accent1" w:themeShade="BF"/>
      <w:sz w:val="32"/>
      <w:szCs w:val="32"/>
    </w:rPr>
  </w:style>
  <w:style w:type="paragraph" w:styleId="4">
    <w:name w:val="heading 4"/>
    <w:basedOn w:val="a"/>
    <w:next w:val="a"/>
    <w:link w:val="40"/>
    <w:uiPriority w:val="9"/>
    <w:semiHidden/>
    <w:unhideWhenUsed/>
    <w:qFormat/>
    <w:rsid w:val="00E418B1"/>
    <w:pPr>
      <w:keepNext/>
      <w:keepLines/>
      <w:spacing w:before="80" w:after="40"/>
      <w:outlineLvl w:val="3"/>
    </w:pPr>
    <w:rPr>
      <w:rFonts w:cstheme="majorBidi"/>
      <w:color w:val="2F5496" w:themeColor="accent1" w:themeShade="BF"/>
      <w:sz w:val="28"/>
      <w:szCs w:val="28"/>
    </w:rPr>
  </w:style>
  <w:style w:type="paragraph" w:styleId="5">
    <w:name w:val="heading 5"/>
    <w:basedOn w:val="a"/>
    <w:next w:val="a"/>
    <w:link w:val="50"/>
    <w:uiPriority w:val="9"/>
    <w:semiHidden/>
    <w:unhideWhenUsed/>
    <w:qFormat/>
    <w:rsid w:val="00E418B1"/>
    <w:pPr>
      <w:keepNext/>
      <w:keepLines/>
      <w:spacing w:before="80" w:after="40"/>
      <w:outlineLvl w:val="4"/>
    </w:pPr>
    <w:rPr>
      <w:rFonts w:cstheme="majorBidi"/>
      <w:color w:val="2F5496" w:themeColor="accent1" w:themeShade="BF"/>
      <w:sz w:val="24"/>
    </w:rPr>
  </w:style>
  <w:style w:type="paragraph" w:styleId="6">
    <w:name w:val="heading 6"/>
    <w:basedOn w:val="a"/>
    <w:next w:val="a"/>
    <w:link w:val="60"/>
    <w:uiPriority w:val="9"/>
    <w:semiHidden/>
    <w:unhideWhenUsed/>
    <w:qFormat/>
    <w:rsid w:val="00E418B1"/>
    <w:pPr>
      <w:keepNext/>
      <w:keepLines/>
      <w:spacing w:before="40"/>
      <w:outlineLvl w:val="5"/>
    </w:pPr>
    <w:rPr>
      <w:rFonts w:cstheme="majorBidi"/>
      <w:b/>
      <w:bCs/>
      <w:color w:val="2F5496" w:themeColor="accent1" w:themeShade="BF"/>
    </w:rPr>
  </w:style>
  <w:style w:type="paragraph" w:styleId="7">
    <w:name w:val="heading 7"/>
    <w:basedOn w:val="a"/>
    <w:next w:val="a"/>
    <w:link w:val="70"/>
    <w:uiPriority w:val="9"/>
    <w:semiHidden/>
    <w:unhideWhenUsed/>
    <w:qFormat/>
    <w:rsid w:val="00E418B1"/>
    <w:pPr>
      <w:keepNext/>
      <w:keepLines/>
      <w:spacing w:before="40"/>
      <w:outlineLvl w:val="6"/>
    </w:pPr>
    <w:rPr>
      <w:rFonts w:cstheme="majorBidi"/>
      <w:b/>
      <w:bCs/>
      <w:color w:val="595959" w:themeColor="text1" w:themeTint="A6"/>
    </w:rPr>
  </w:style>
  <w:style w:type="paragraph" w:styleId="8">
    <w:name w:val="heading 8"/>
    <w:basedOn w:val="a"/>
    <w:next w:val="a"/>
    <w:link w:val="80"/>
    <w:uiPriority w:val="9"/>
    <w:semiHidden/>
    <w:unhideWhenUsed/>
    <w:qFormat/>
    <w:rsid w:val="00E418B1"/>
    <w:pPr>
      <w:keepNext/>
      <w:keepLines/>
      <w:outlineLvl w:val="7"/>
    </w:pPr>
    <w:rPr>
      <w:rFonts w:cstheme="majorBidi"/>
      <w:color w:val="595959" w:themeColor="text1" w:themeTint="A6"/>
    </w:rPr>
  </w:style>
  <w:style w:type="paragraph" w:styleId="9">
    <w:name w:val="heading 9"/>
    <w:basedOn w:val="a"/>
    <w:next w:val="a"/>
    <w:link w:val="90"/>
    <w:uiPriority w:val="9"/>
    <w:semiHidden/>
    <w:unhideWhenUsed/>
    <w:qFormat/>
    <w:rsid w:val="00E418B1"/>
    <w:pPr>
      <w:keepNext/>
      <w:keepLines/>
      <w:outlineLvl w:val="8"/>
    </w:pPr>
    <w:rPr>
      <w:rFonts w:eastAsiaTheme="majorEastAsia" w:cstheme="majorBidi"/>
      <w:color w:val="595959" w:themeColor="text1" w:themeTint="A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标题 1 字符"/>
    <w:basedOn w:val="a0"/>
    <w:link w:val="1"/>
    <w:uiPriority w:val="9"/>
    <w:rsid w:val="00E418B1"/>
    <w:rPr>
      <w:rFonts w:asciiTheme="majorHAnsi" w:eastAsiaTheme="majorEastAsia" w:hAnsiTheme="majorHAnsi" w:cstheme="majorBidi"/>
      <w:color w:val="2F5496" w:themeColor="accent1" w:themeShade="BF"/>
      <w:sz w:val="48"/>
      <w:szCs w:val="48"/>
    </w:rPr>
  </w:style>
  <w:style w:type="character" w:customStyle="1" w:styleId="20">
    <w:name w:val="标题 2 字符"/>
    <w:basedOn w:val="a0"/>
    <w:link w:val="2"/>
    <w:uiPriority w:val="9"/>
    <w:semiHidden/>
    <w:rsid w:val="00E418B1"/>
    <w:rPr>
      <w:rFonts w:asciiTheme="majorHAnsi" w:eastAsiaTheme="majorEastAsia" w:hAnsiTheme="majorHAnsi" w:cstheme="majorBidi"/>
      <w:color w:val="2F5496" w:themeColor="accent1" w:themeShade="BF"/>
      <w:sz w:val="40"/>
      <w:szCs w:val="40"/>
    </w:rPr>
  </w:style>
  <w:style w:type="character" w:customStyle="1" w:styleId="30">
    <w:name w:val="标题 3 字符"/>
    <w:basedOn w:val="a0"/>
    <w:link w:val="3"/>
    <w:uiPriority w:val="9"/>
    <w:semiHidden/>
    <w:rsid w:val="00E418B1"/>
    <w:rPr>
      <w:rFonts w:asciiTheme="majorHAnsi" w:eastAsiaTheme="majorEastAsia" w:hAnsiTheme="majorHAnsi" w:cstheme="majorBidi"/>
      <w:color w:val="2F5496" w:themeColor="accent1" w:themeShade="BF"/>
      <w:sz w:val="32"/>
      <w:szCs w:val="32"/>
    </w:rPr>
  </w:style>
  <w:style w:type="character" w:customStyle="1" w:styleId="40">
    <w:name w:val="标题 4 字符"/>
    <w:basedOn w:val="a0"/>
    <w:link w:val="4"/>
    <w:uiPriority w:val="9"/>
    <w:semiHidden/>
    <w:rsid w:val="00E418B1"/>
    <w:rPr>
      <w:rFonts w:cstheme="majorBidi"/>
      <w:color w:val="2F5496" w:themeColor="accent1" w:themeShade="BF"/>
      <w:sz w:val="28"/>
      <w:szCs w:val="28"/>
    </w:rPr>
  </w:style>
  <w:style w:type="character" w:customStyle="1" w:styleId="50">
    <w:name w:val="标题 5 字符"/>
    <w:basedOn w:val="a0"/>
    <w:link w:val="5"/>
    <w:uiPriority w:val="9"/>
    <w:semiHidden/>
    <w:rsid w:val="00E418B1"/>
    <w:rPr>
      <w:rFonts w:cstheme="majorBidi"/>
      <w:color w:val="2F5496" w:themeColor="accent1" w:themeShade="BF"/>
      <w:sz w:val="24"/>
    </w:rPr>
  </w:style>
  <w:style w:type="character" w:customStyle="1" w:styleId="60">
    <w:name w:val="标题 6 字符"/>
    <w:basedOn w:val="a0"/>
    <w:link w:val="6"/>
    <w:uiPriority w:val="9"/>
    <w:semiHidden/>
    <w:rsid w:val="00E418B1"/>
    <w:rPr>
      <w:rFonts w:cstheme="majorBidi"/>
      <w:b/>
      <w:bCs/>
      <w:color w:val="2F5496" w:themeColor="accent1" w:themeShade="BF"/>
    </w:rPr>
  </w:style>
  <w:style w:type="character" w:customStyle="1" w:styleId="70">
    <w:name w:val="标题 7 字符"/>
    <w:basedOn w:val="a0"/>
    <w:link w:val="7"/>
    <w:uiPriority w:val="9"/>
    <w:semiHidden/>
    <w:rsid w:val="00E418B1"/>
    <w:rPr>
      <w:rFonts w:cstheme="majorBidi"/>
      <w:b/>
      <w:bCs/>
      <w:color w:val="595959" w:themeColor="text1" w:themeTint="A6"/>
    </w:rPr>
  </w:style>
  <w:style w:type="character" w:customStyle="1" w:styleId="80">
    <w:name w:val="标题 8 字符"/>
    <w:basedOn w:val="a0"/>
    <w:link w:val="8"/>
    <w:uiPriority w:val="9"/>
    <w:semiHidden/>
    <w:rsid w:val="00E418B1"/>
    <w:rPr>
      <w:rFonts w:cstheme="majorBidi"/>
      <w:color w:val="595959" w:themeColor="text1" w:themeTint="A6"/>
    </w:rPr>
  </w:style>
  <w:style w:type="character" w:customStyle="1" w:styleId="90">
    <w:name w:val="标题 9 字符"/>
    <w:basedOn w:val="a0"/>
    <w:link w:val="9"/>
    <w:uiPriority w:val="9"/>
    <w:semiHidden/>
    <w:rsid w:val="00E418B1"/>
    <w:rPr>
      <w:rFonts w:eastAsiaTheme="majorEastAsia" w:cstheme="majorBidi"/>
      <w:color w:val="595959" w:themeColor="text1" w:themeTint="A6"/>
    </w:rPr>
  </w:style>
  <w:style w:type="paragraph" w:styleId="a3">
    <w:name w:val="Title"/>
    <w:basedOn w:val="a"/>
    <w:next w:val="a"/>
    <w:link w:val="a4"/>
    <w:uiPriority w:val="10"/>
    <w:qFormat/>
    <w:rsid w:val="00E418B1"/>
    <w:pPr>
      <w:spacing w:after="80"/>
      <w:contextualSpacing/>
      <w:jc w:val="center"/>
    </w:pPr>
    <w:rPr>
      <w:rFonts w:asciiTheme="majorHAnsi" w:eastAsiaTheme="majorEastAsia" w:hAnsiTheme="majorHAnsi" w:cstheme="majorBidi"/>
      <w:spacing w:val="-10"/>
      <w:kern w:val="28"/>
      <w:sz w:val="56"/>
      <w:szCs w:val="56"/>
    </w:rPr>
  </w:style>
  <w:style w:type="character" w:customStyle="1" w:styleId="a4">
    <w:name w:val="标题 字符"/>
    <w:basedOn w:val="a0"/>
    <w:link w:val="a3"/>
    <w:uiPriority w:val="10"/>
    <w:rsid w:val="00E418B1"/>
    <w:rPr>
      <w:rFonts w:asciiTheme="majorHAnsi" w:eastAsiaTheme="majorEastAsia" w:hAnsiTheme="majorHAnsi" w:cstheme="majorBidi"/>
      <w:spacing w:val="-10"/>
      <w:kern w:val="28"/>
      <w:sz w:val="56"/>
      <w:szCs w:val="56"/>
    </w:rPr>
  </w:style>
  <w:style w:type="paragraph" w:styleId="a5">
    <w:name w:val="Subtitle"/>
    <w:basedOn w:val="a"/>
    <w:next w:val="a"/>
    <w:link w:val="a6"/>
    <w:uiPriority w:val="11"/>
    <w:qFormat/>
    <w:rsid w:val="00E418B1"/>
    <w:pPr>
      <w:numPr>
        <w:ilvl w:val="1"/>
      </w:numPr>
      <w:jc w:val="center"/>
    </w:pPr>
    <w:rPr>
      <w:rFonts w:asciiTheme="majorHAnsi" w:eastAsiaTheme="majorEastAsia" w:hAnsiTheme="majorHAnsi" w:cstheme="majorBidi"/>
      <w:color w:val="595959" w:themeColor="text1" w:themeTint="A6"/>
      <w:spacing w:val="15"/>
      <w:sz w:val="28"/>
      <w:szCs w:val="28"/>
    </w:rPr>
  </w:style>
  <w:style w:type="character" w:customStyle="1" w:styleId="a6">
    <w:name w:val="副标题 字符"/>
    <w:basedOn w:val="a0"/>
    <w:link w:val="a5"/>
    <w:uiPriority w:val="11"/>
    <w:rsid w:val="00E418B1"/>
    <w:rPr>
      <w:rFonts w:asciiTheme="majorHAnsi" w:eastAsiaTheme="majorEastAsia" w:hAnsiTheme="majorHAnsi" w:cstheme="majorBidi"/>
      <w:color w:val="595959" w:themeColor="text1" w:themeTint="A6"/>
      <w:spacing w:val="15"/>
      <w:sz w:val="28"/>
      <w:szCs w:val="28"/>
    </w:rPr>
  </w:style>
  <w:style w:type="paragraph" w:styleId="a7">
    <w:name w:val="Quote"/>
    <w:basedOn w:val="a"/>
    <w:next w:val="a"/>
    <w:link w:val="a8"/>
    <w:uiPriority w:val="29"/>
    <w:qFormat/>
    <w:rsid w:val="00E418B1"/>
    <w:pPr>
      <w:spacing w:before="160"/>
      <w:jc w:val="center"/>
    </w:pPr>
    <w:rPr>
      <w:i/>
      <w:iCs/>
      <w:color w:val="404040" w:themeColor="text1" w:themeTint="BF"/>
    </w:rPr>
  </w:style>
  <w:style w:type="character" w:customStyle="1" w:styleId="a8">
    <w:name w:val="引用 字符"/>
    <w:basedOn w:val="a0"/>
    <w:link w:val="a7"/>
    <w:uiPriority w:val="29"/>
    <w:rsid w:val="00E418B1"/>
    <w:rPr>
      <w:i/>
      <w:iCs/>
      <w:color w:val="404040" w:themeColor="text1" w:themeTint="BF"/>
    </w:rPr>
  </w:style>
  <w:style w:type="paragraph" w:styleId="a9">
    <w:name w:val="List Paragraph"/>
    <w:basedOn w:val="a"/>
    <w:uiPriority w:val="34"/>
    <w:qFormat/>
    <w:rsid w:val="00E418B1"/>
    <w:pPr>
      <w:ind w:left="720"/>
      <w:contextualSpacing/>
    </w:pPr>
  </w:style>
  <w:style w:type="character" w:styleId="aa">
    <w:name w:val="Intense Emphasis"/>
    <w:basedOn w:val="a0"/>
    <w:uiPriority w:val="21"/>
    <w:qFormat/>
    <w:rsid w:val="00E418B1"/>
    <w:rPr>
      <w:i/>
      <w:iCs/>
      <w:color w:val="2F5496" w:themeColor="accent1" w:themeShade="BF"/>
    </w:rPr>
  </w:style>
  <w:style w:type="paragraph" w:styleId="ab">
    <w:name w:val="Intense Quote"/>
    <w:basedOn w:val="a"/>
    <w:next w:val="a"/>
    <w:link w:val="ac"/>
    <w:uiPriority w:val="30"/>
    <w:qFormat/>
    <w:rsid w:val="00E418B1"/>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ac">
    <w:name w:val="明显引用 字符"/>
    <w:basedOn w:val="a0"/>
    <w:link w:val="ab"/>
    <w:uiPriority w:val="30"/>
    <w:rsid w:val="00E418B1"/>
    <w:rPr>
      <w:i/>
      <w:iCs/>
      <w:color w:val="2F5496" w:themeColor="accent1" w:themeShade="BF"/>
    </w:rPr>
  </w:style>
  <w:style w:type="character" w:styleId="ad">
    <w:name w:val="Intense Reference"/>
    <w:basedOn w:val="a0"/>
    <w:uiPriority w:val="32"/>
    <w:qFormat/>
    <w:rsid w:val="00E418B1"/>
    <w:rPr>
      <w:b/>
      <w:bCs/>
      <w:smallCaps/>
      <w:color w:val="2F5496" w:themeColor="accent1" w:themeShade="BF"/>
      <w:spacing w:val="5"/>
    </w:rPr>
  </w:style>
  <w:style w:type="table" w:styleId="ae">
    <w:name w:val="Table Grid"/>
    <w:basedOn w:val="a1"/>
    <w:uiPriority w:val="39"/>
    <w:rsid w:val="00E418B1"/>
    <w:pPr>
      <w:spacing w:after="0" w:line="240" w:lineRule="auto"/>
    </w:pPr>
    <w:rPr>
      <w:sz w:val="21"/>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
    <w:name w:val="Hyperlink"/>
    <w:basedOn w:val="a0"/>
    <w:uiPriority w:val="99"/>
    <w:unhideWhenUsed/>
    <w:rsid w:val="0013719D"/>
    <w:rPr>
      <w:color w:val="0563C1" w:themeColor="hyperlink"/>
      <w:u w:val="single"/>
    </w:rPr>
  </w:style>
  <w:style w:type="character" w:customStyle="1" w:styleId="UnresolvedMention">
    <w:name w:val="Unresolved Mention"/>
    <w:basedOn w:val="a0"/>
    <w:uiPriority w:val="99"/>
    <w:semiHidden/>
    <w:unhideWhenUsed/>
    <w:rsid w:val="0013719D"/>
    <w:rPr>
      <w:color w:val="605E5C"/>
      <w:shd w:val="clear" w:color="auto" w:fill="E1DFDD"/>
    </w:rPr>
  </w:style>
  <w:style w:type="paragraph" w:styleId="af0">
    <w:name w:val="header"/>
    <w:basedOn w:val="a"/>
    <w:link w:val="af1"/>
    <w:uiPriority w:val="99"/>
    <w:unhideWhenUsed/>
    <w:rsid w:val="00F57734"/>
    <w:pPr>
      <w:tabs>
        <w:tab w:val="center" w:pos="4153"/>
        <w:tab w:val="right" w:pos="8306"/>
      </w:tabs>
      <w:snapToGrid w:val="0"/>
      <w:jc w:val="center"/>
    </w:pPr>
    <w:rPr>
      <w:sz w:val="18"/>
      <w:szCs w:val="18"/>
    </w:rPr>
  </w:style>
  <w:style w:type="character" w:customStyle="1" w:styleId="af1">
    <w:name w:val="页眉 字符"/>
    <w:basedOn w:val="a0"/>
    <w:link w:val="af0"/>
    <w:uiPriority w:val="99"/>
    <w:rsid w:val="00F57734"/>
    <w:rPr>
      <w:sz w:val="18"/>
      <w:szCs w:val="18"/>
      <w14:ligatures w14:val="none"/>
    </w:rPr>
  </w:style>
  <w:style w:type="paragraph" w:styleId="af2">
    <w:name w:val="footer"/>
    <w:basedOn w:val="a"/>
    <w:link w:val="af3"/>
    <w:uiPriority w:val="99"/>
    <w:unhideWhenUsed/>
    <w:rsid w:val="00F57734"/>
    <w:pPr>
      <w:tabs>
        <w:tab w:val="center" w:pos="4153"/>
        <w:tab w:val="right" w:pos="8306"/>
      </w:tabs>
      <w:snapToGrid w:val="0"/>
      <w:jc w:val="left"/>
    </w:pPr>
    <w:rPr>
      <w:sz w:val="18"/>
      <w:szCs w:val="18"/>
    </w:rPr>
  </w:style>
  <w:style w:type="character" w:customStyle="1" w:styleId="af3">
    <w:name w:val="页脚 字符"/>
    <w:basedOn w:val="a0"/>
    <w:link w:val="af2"/>
    <w:uiPriority w:val="99"/>
    <w:rsid w:val="00F57734"/>
    <w:rPr>
      <w:sz w:val="18"/>
      <w:szCs w:val="18"/>
      <w14:ligatures w14:val="none"/>
    </w:rPr>
  </w:style>
  <w:style w:type="character" w:styleId="af4">
    <w:name w:val="FollowedHyperlink"/>
    <w:basedOn w:val="a0"/>
    <w:uiPriority w:val="99"/>
    <w:semiHidden/>
    <w:unhideWhenUsed/>
    <w:rsid w:val="0065437B"/>
    <w:rPr>
      <w:color w:val="954F72" w:themeColor="followedHyperlink"/>
      <w:u w:val="single"/>
    </w:rPr>
  </w:style>
  <w:style w:type="paragraph" w:styleId="af5">
    <w:name w:val="Body Text"/>
    <w:basedOn w:val="a"/>
    <w:link w:val="af6"/>
    <w:uiPriority w:val="99"/>
    <w:unhideWhenUsed/>
    <w:rsid w:val="00E66CC9"/>
    <w:pPr>
      <w:spacing w:after="120"/>
    </w:pPr>
  </w:style>
  <w:style w:type="character" w:customStyle="1" w:styleId="af6">
    <w:name w:val="正文文本 字符"/>
    <w:basedOn w:val="a0"/>
    <w:link w:val="af5"/>
    <w:uiPriority w:val="99"/>
    <w:rsid w:val="00E66CC9"/>
    <w:rPr>
      <w:sz w:val="21"/>
      <w:szCs w:val="22"/>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jp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2D814C5-8DD7-4F28-B198-565AC119D0B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1</Pages>
  <Words>487</Words>
  <Characters>2779</Characters>
  <Application>Microsoft Office Word</Application>
  <DocSecurity>0</DocSecurity>
  <Lines>23</Lines>
  <Paragraphs>6</Paragraphs>
  <ScaleCrop>false</ScaleCrop>
  <Company/>
  <LinksUpToDate>false</LinksUpToDate>
  <CharactersWithSpaces>3260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Administrator</cp:lastModifiedBy>
  <cp:revision>2</cp:revision>
  <dcterms:created xsi:type="dcterms:W3CDTF">2026-10-28T09:04:00Z</dcterms:created>
  <dcterms:modified xsi:type="dcterms:W3CDTF">2026-10-28T09:04:00Z</dcterms:modified>
</cp:coreProperties>
</file>