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1EF8A17" w:rsidR="0049405C" w:rsidRPr="00C24D79" w:rsidRDefault="00FC14A5" w:rsidP="00FC14A5">
            <w:pPr>
              <w:spacing w:line="720" w:lineRule="auto"/>
              <w:rPr>
                <w:rFonts w:eastAsiaTheme="minorHAnsi"/>
                <w:color w:val="545551"/>
              </w:rPr>
            </w:pPr>
            <w:bookmarkStart w:id="0" w:name="xingming"/>
            <w:bookmarkStart w:id="1" w:name="_GoBack"/>
            <w:bookmarkEnd w:id="1"/>
            <w:r w:rsidRPr="00FC14A5">
              <w:rPr>
                <w:rFonts w:ascii="等线" w:eastAsia="等线" w:hAnsi="Times New Roman"/>
                <w:b/>
                <w:color w:val="000000"/>
                <w:sz w:val="48"/>
              </w:rPr>
              <w:t>GRACE YU</w:t>
            </w:r>
            <w:bookmarkEnd w:id="0"/>
          </w:p>
          <w:p w14:paraId="706EB16B" w14:textId="2D914CA1" w:rsidR="0049405C" w:rsidRPr="00C24D79" w:rsidRDefault="00FC14A5" w:rsidP="00FC14A5">
            <w:pPr>
              <w:spacing w:line="360" w:lineRule="auto"/>
              <w:rPr>
                <w:rFonts w:eastAsiaTheme="minorHAnsi"/>
                <w:b/>
                <w:bCs/>
                <w:color w:val="545551"/>
              </w:rPr>
            </w:pPr>
            <w:bookmarkStart w:id="2" w:name="didian"/>
            <w:r w:rsidRPr="00FC14A5">
              <w:rPr>
                <w:rFonts w:ascii="等线" w:eastAsia="等线" w:hAnsi="Times New Roman"/>
                <w:b/>
                <w:bCs/>
                <w:color w:val="000000"/>
              </w:rPr>
              <w:t>Partner</w:t>
            </w:r>
            <w:r w:rsidRPr="00FC14A5">
              <w:rPr>
                <w:rFonts w:ascii="等线" w:eastAsia="等线" w:hAnsi="Times New Roman"/>
                <w:b/>
                <w:bCs/>
                <w:color w:val="000000"/>
              </w:rPr>
              <w:t>·</w:t>
            </w:r>
            <w:r w:rsidRPr="00FC14A5">
              <w:rPr>
                <w:rFonts w:ascii="等线" w:eastAsia="等线" w:hAnsi="Times New Roman"/>
                <w:b/>
                <w:bCs/>
                <w:color w:val="000000"/>
              </w:rPr>
              <w:t>Shanghai</w:t>
            </w:r>
            <w:bookmarkEnd w:id="2"/>
          </w:p>
          <w:p w14:paraId="6199424A" w14:textId="3A357FC6" w:rsidR="0049405C" w:rsidRPr="00C24D79" w:rsidRDefault="00FC14A5" w:rsidP="00FC14A5">
            <w:pPr>
              <w:spacing w:line="360" w:lineRule="auto"/>
              <w:rPr>
                <w:rFonts w:eastAsiaTheme="minorHAnsi"/>
                <w:color w:val="545551"/>
              </w:rPr>
            </w:pPr>
            <w:bookmarkStart w:id="3" w:name="dianhua"/>
            <w:r w:rsidRPr="00FC14A5">
              <w:rPr>
                <w:rFonts w:ascii="等线" w:eastAsia="等线" w:hAnsi="Times New Roman"/>
                <w:color w:val="000000"/>
              </w:rPr>
              <w:t>+86 21 6263 5855 / +86 1381 692 6029</w:t>
            </w:r>
            <w:bookmarkEnd w:id="3"/>
          </w:p>
          <w:p w14:paraId="4F910ACA" w14:textId="3173AD1E" w:rsidR="0049405C" w:rsidRPr="00C24D79" w:rsidRDefault="00FC14A5" w:rsidP="00FC14A5">
            <w:pPr>
              <w:spacing w:line="360" w:lineRule="auto"/>
              <w:rPr>
                <w:rFonts w:eastAsiaTheme="minorHAnsi"/>
                <w:color w:val="000000"/>
              </w:rPr>
            </w:pPr>
            <w:bookmarkStart w:id="4" w:name="youxiang"/>
            <w:r w:rsidRPr="00FC14A5">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3925EE" w:rsidR="0049405C" w:rsidRPr="00C24D79" w:rsidRDefault="00FC14A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7107F5" wp14:editId="6159733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D2C7E35" w:rsidR="009465FB" w:rsidRPr="00C24D79" w:rsidRDefault="00FC14A5" w:rsidP="007177F3">
            <w:pPr>
              <w:rPr>
                <w:rFonts w:eastAsiaTheme="minorHAnsi"/>
                <w:color w:val="000000"/>
                <w:szCs w:val="21"/>
              </w:rPr>
            </w:pPr>
            <w:bookmarkStart w:id="6" w:name="zhiyelingyu"/>
            <w:r w:rsidRPr="00FC14A5">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CITADEL,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2E8582" w14:textId="77777777" w:rsidR="00FC14A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C5EC1C" w14:textId="77777777" w:rsidR="00FC14A5" w:rsidRDefault="00FC14A5" w:rsidP="00FC14A5">
      <w:pPr>
        <w:pStyle w:val="af5"/>
        <w:spacing w:before="120"/>
        <w:rPr>
          <w:rFonts w:ascii="等线" w:eastAsia="等线" w:hAnsi="Times New Roman"/>
          <w:color w:val="000000"/>
        </w:rPr>
      </w:pPr>
      <w:r w:rsidRPr="00FC14A5">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03C616D9" w14:textId="77777777" w:rsidR="00FC14A5" w:rsidRDefault="00FC14A5" w:rsidP="00FC14A5">
      <w:pPr>
        <w:pStyle w:val="af5"/>
        <w:spacing w:before="120"/>
        <w:rPr>
          <w:rFonts w:ascii="等线" w:eastAsia="等线" w:hAnsi="Times New Roman"/>
          <w:color w:val="000000"/>
        </w:rPr>
      </w:pPr>
      <w:r w:rsidRPr="00FC14A5">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537D9E9D"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REPRESENTATIVE MATTERS AND CASES</w:t>
      </w:r>
    </w:p>
    <w:p w14:paraId="0B92EB37" w14:textId="77777777" w:rsidR="00FC14A5" w:rsidRDefault="00FC14A5" w:rsidP="00FC14A5">
      <w:pPr>
        <w:pStyle w:val="af5"/>
        <w:spacing w:before="120"/>
        <w:rPr>
          <w:rFonts w:ascii="等线" w:eastAsia="等线" w:hAnsi="Times New Roman" w:cs="MS Gothic"/>
          <w:color w:val="000000"/>
        </w:rPr>
      </w:pPr>
      <w:r w:rsidRPr="00FC14A5">
        <w:rPr>
          <w:rFonts w:ascii="等线" w:eastAsia="等线" w:hAnsi="Times New Roman"/>
          <w:color w:val="000000"/>
        </w:rPr>
        <w:t xml:space="preserve">Financial regulatory legal services  </w:t>
      </w:r>
      <w:r w:rsidRPr="00FC14A5">
        <w:rPr>
          <w:rFonts w:ascii="等线" w:eastAsia="等线" w:hAnsi="Times New Roman" w:cs="MS Gothic" w:hint="eastAsia"/>
          <w:color w:val="000000"/>
        </w:rPr>
        <w:t>​</w:t>
      </w:r>
    </w:p>
    <w:p w14:paraId="7D88C70B" w14:textId="77777777" w:rsidR="00FC14A5" w:rsidRDefault="00FC14A5" w:rsidP="00FC14A5">
      <w:pPr>
        <w:pStyle w:val="af5"/>
        <w:spacing w:before="120"/>
        <w:rPr>
          <w:rFonts w:ascii="等线" w:eastAsia="等线" w:hAnsi="Times New Roman"/>
          <w:color w:val="000000"/>
        </w:rPr>
      </w:pPr>
      <w:r w:rsidRPr="00FC14A5">
        <w:rPr>
          <w:rFonts w:ascii="等线" w:eastAsia="等线" w:hAnsi="Times New Roman"/>
          <w:color w:val="000000"/>
        </w:rPr>
        <w:t>With more than 20 years</w:t>
      </w:r>
      <w:r w:rsidRPr="00FC14A5">
        <w:rPr>
          <w:rFonts w:ascii="等线" w:eastAsia="等线" w:hAnsi="Times New Roman"/>
          <w:color w:val="000000"/>
        </w:rPr>
        <w:t>’</w:t>
      </w:r>
      <w:r w:rsidRPr="00FC14A5">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280CD753" w14:textId="77777777" w:rsidR="00FC14A5" w:rsidRDefault="00FC14A5" w:rsidP="00FC14A5">
      <w:pPr>
        <w:pStyle w:val="af5"/>
        <w:numPr>
          <w:ilvl w:val="0"/>
          <w:numId w:val="4"/>
        </w:numPr>
        <w:spacing w:before="120"/>
        <w:ind w:left="690" w:hanging="240"/>
        <w:rPr>
          <w:rFonts w:ascii="等线" w:eastAsia="等线" w:hAnsi="Times New Roman"/>
          <w:color w:val="000000"/>
        </w:rPr>
      </w:pPr>
      <w:r w:rsidRPr="00FC14A5">
        <w:rPr>
          <w:rFonts w:ascii="等线" w:eastAsia="等线" w:hAnsi="Times New Roman"/>
          <w:color w:val="000000"/>
        </w:rPr>
        <w:t>Assisting clients in obtaining regulatory authorizations and licenses and completing all legal and compliance steps</w:t>
      </w:r>
    </w:p>
    <w:p w14:paraId="31FCCE47" w14:textId="77777777" w:rsidR="00FC14A5" w:rsidRDefault="00FC14A5" w:rsidP="00FC14A5">
      <w:pPr>
        <w:pStyle w:val="af5"/>
        <w:numPr>
          <w:ilvl w:val="0"/>
          <w:numId w:val="5"/>
        </w:numPr>
        <w:spacing w:before="120"/>
        <w:ind w:left="690" w:hanging="240"/>
        <w:rPr>
          <w:rFonts w:ascii="等线" w:eastAsia="等线" w:hAnsi="Times New Roman"/>
          <w:color w:val="000000"/>
        </w:rPr>
      </w:pPr>
      <w:r w:rsidRPr="00FC14A5">
        <w:rPr>
          <w:rFonts w:ascii="等线" w:eastAsia="等线" w:hAnsi="Times New Roman"/>
          <w:color w:val="000000"/>
        </w:rPr>
        <w:t>Structuring PRC financial market acquisitions and joint ventures, as well as conducting the relevant licensing, approval and filing procedures</w:t>
      </w:r>
    </w:p>
    <w:p w14:paraId="4610E03C" w14:textId="77777777" w:rsidR="00FC14A5" w:rsidRDefault="00FC14A5" w:rsidP="00FC14A5">
      <w:pPr>
        <w:pStyle w:val="af5"/>
        <w:numPr>
          <w:ilvl w:val="0"/>
          <w:numId w:val="6"/>
        </w:numPr>
        <w:spacing w:before="120"/>
        <w:ind w:left="690" w:hanging="240"/>
        <w:rPr>
          <w:rFonts w:ascii="等线" w:eastAsia="等线" w:hAnsi="Times New Roman"/>
          <w:color w:val="000000"/>
        </w:rPr>
      </w:pPr>
      <w:r w:rsidRPr="00FC14A5">
        <w:rPr>
          <w:rFonts w:ascii="等线" w:eastAsia="等线" w:hAnsi="Times New Roman"/>
          <w:color w:val="000000"/>
        </w:rPr>
        <w:t>Providing strategic advice and tactical analysis based on regulatory requirements and market trends in the provision of financial services in China</w:t>
      </w:r>
    </w:p>
    <w:p w14:paraId="789F9182" w14:textId="77777777" w:rsidR="00FC14A5" w:rsidRDefault="00FC14A5" w:rsidP="00FC14A5">
      <w:pPr>
        <w:pStyle w:val="af5"/>
        <w:numPr>
          <w:ilvl w:val="0"/>
          <w:numId w:val="7"/>
        </w:numPr>
        <w:spacing w:before="120"/>
        <w:ind w:left="690" w:hanging="240"/>
        <w:rPr>
          <w:rFonts w:ascii="等线" w:eastAsia="等线" w:hAnsi="Times New Roman"/>
          <w:color w:val="000000"/>
        </w:rPr>
      </w:pPr>
      <w:r w:rsidRPr="00FC14A5">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5E52A028" w14:textId="77777777" w:rsidR="00FC14A5" w:rsidRDefault="00FC14A5" w:rsidP="00FC14A5">
      <w:pPr>
        <w:pStyle w:val="af5"/>
        <w:numPr>
          <w:ilvl w:val="0"/>
          <w:numId w:val="8"/>
        </w:numPr>
        <w:spacing w:before="120"/>
        <w:ind w:left="690" w:hanging="240"/>
        <w:rPr>
          <w:rFonts w:ascii="等线" w:eastAsia="等线" w:hAnsi="Times New Roman"/>
          <w:color w:val="000000"/>
        </w:rPr>
      </w:pPr>
      <w:r w:rsidRPr="00FC14A5">
        <w:rPr>
          <w:rFonts w:ascii="等线" w:eastAsia="等线" w:hAnsi="Times New Roman"/>
          <w:color w:val="000000"/>
        </w:rPr>
        <w:t>Advising on fintech, including blockchain, e-signature, data privacy, big data, financing, licensing, and security and operational issues</w:t>
      </w:r>
    </w:p>
    <w:p w14:paraId="0A056941" w14:textId="77777777" w:rsidR="00FC14A5" w:rsidRDefault="00FC14A5" w:rsidP="00FC14A5">
      <w:pPr>
        <w:pStyle w:val="af5"/>
        <w:numPr>
          <w:ilvl w:val="0"/>
          <w:numId w:val="9"/>
        </w:numPr>
        <w:spacing w:before="120"/>
        <w:ind w:left="690" w:hanging="240"/>
        <w:rPr>
          <w:rFonts w:ascii="等线" w:eastAsia="等线" w:hAnsi="Times New Roman"/>
          <w:color w:val="000000"/>
        </w:rPr>
      </w:pPr>
      <w:r w:rsidRPr="00FC14A5">
        <w:rPr>
          <w:rFonts w:ascii="等线" w:eastAsia="等线" w:hAnsi="Times New Roman"/>
          <w:color w:val="000000"/>
        </w:rPr>
        <w:t>Advising on market misconduct, including misrepresentation, short selling, insider trading, and market manipulation</w:t>
      </w:r>
    </w:p>
    <w:p w14:paraId="4A743379" w14:textId="77777777" w:rsidR="00FC14A5" w:rsidRDefault="00FC14A5" w:rsidP="00FC14A5">
      <w:pPr>
        <w:pStyle w:val="af5"/>
        <w:numPr>
          <w:ilvl w:val="0"/>
          <w:numId w:val="10"/>
        </w:numPr>
        <w:spacing w:before="120"/>
        <w:ind w:left="690" w:hanging="240"/>
        <w:rPr>
          <w:rFonts w:ascii="等线" w:eastAsia="等线" w:hAnsi="Times New Roman"/>
          <w:color w:val="000000"/>
        </w:rPr>
      </w:pPr>
      <w:r w:rsidRPr="00FC14A5">
        <w:rPr>
          <w:rFonts w:ascii="等线" w:eastAsia="等线" w:hAnsi="Times New Roman"/>
          <w:color w:val="000000"/>
        </w:rPr>
        <w:t>Assisting cross-border investment activities, for example, through QFII and QDII schemes and through CDR, stock, bond and wealth connect schemes</w:t>
      </w:r>
    </w:p>
    <w:p w14:paraId="57C69632" w14:textId="77777777" w:rsidR="00FC14A5" w:rsidRDefault="00FC14A5" w:rsidP="00FC14A5">
      <w:pPr>
        <w:pStyle w:val="af5"/>
        <w:numPr>
          <w:ilvl w:val="0"/>
          <w:numId w:val="11"/>
        </w:numPr>
        <w:spacing w:before="120"/>
        <w:ind w:left="690" w:hanging="240"/>
        <w:rPr>
          <w:rFonts w:ascii="等线" w:eastAsia="等线" w:hAnsi="Times New Roman"/>
          <w:color w:val="000000"/>
        </w:rPr>
      </w:pPr>
      <w:r w:rsidRPr="00FC14A5">
        <w:rPr>
          <w:rFonts w:ascii="等线" w:eastAsia="等线" w:hAnsi="Times New Roman"/>
          <w:color w:val="000000"/>
        </w:rPr>
        <w:t>Advising on market access to, and risks associated with, the exchange clearing system and clearing houses in China</w:t>
      </w:r>
    </w:p>
    <w:p w14:paraId="184F332E" w14:textId="77777777" w:rsidR="00FC14A5" w:rsidRDefault="00FC14A5" w:rsidP="00FC14A5">
      <w:pPr>
        <w:pStyle w:val="af5"/>
        <w:numPr>
          <w:ilvl w:val="0"/>
          <w:numId w:val="12"/>
        </w:numPr>
        <w:spacing w:before="120"/>
        <w:ind w:left="690" w:hanging="240"/>
        <w:rPr>
          <w:rFonts w:ascii="等线" w:eastAsia="等线" w:hAnsi="Times New Roman"/>
          <w:color w:val="000000"/>
        </w:rPr>
      </w:pPr>
      <w:r w:rsidRPr="00FC14A5">
        <w:rPr>
          <w:rFonts w:ascii="等线" w:eastAsia="等线" w:hAnsi="Times New Roman"/>
          <w:color w:val="000000"/>
        </w:rPr>
        <w:t>Conducting complex cross-jurisdictional investigations and responding to regulatory enforcement actions</w:t>
      </w:r>
    </w:p>
    <w:p w14:paraId="0979A865" w14:textId="77777777" w:rsidR="00FC14A5" w:rsidRDefault="00FC14A5" w:rsidP="00FC14A5">
      <w:pPr>
        <w:pStyle w:val="af5"/>
        <w:numPr>
          <w:ilvl w:val="0"/>
          <w:numId w:val="13"/>
        </w:numPr>
        <w:spacing w:before="120"/>
        <w:ind w:left="690" w:hanging="240"/>
        <w:rPr>
          <w:rFonts w:ascii="等线" w:eastAsia="等线" w:hAnsi="Times New Roman"/>
          <w:color w:val="000000"/>
        </w:rPr>
      </w:pPr>
      <w:r w:rsidRPr="00FC14A5">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49B7AA72" w14:textId="77777777" w:rsidR="00FC14A5" w:rsidRDefault="00FC14A5" w:rsidP="00FC14A5">
      <w:pPr>
        <w:pStyle w:val="af5"/>
        <w:numPr>
          <w:ilvl w:val="0"/>
          <w:numId w:val="14"/>
        </w:numPr>
        <w:spacing w:before="120"/>
        <w:ind w:left="690" w:hanging="240"/>
        <w:rPr>
          <w:rFonts w:ascii="等线" w:eastAsia="等线" w:hAnsi="Times New Roman"/>
          <w:color w:val="000000"/>
        </w:rPr>
      </w:pPr>
      <w:r w:rsidRPr="00FC14A5">
        <w:rPr>
          <w:rFonts w:ascii="等线" w:eastAsia="等线" w:hAnsi="Times New Roman"/>
          <w:color w:val="000000"/>
        </w:rPr>
        <w:t>Advising on system deployment, data storage and security, cross-border data transfers, and privacy protection, including mandatory requirements and best practices</w:t>
      </w:r>
    </w:p>
    <w:p w14:paraId="4EC67CA7" w14:textId="77777777" w:rsidR="00FC14A5" w:rsidRDefault="00FC14A5" w:rsidP="00FC14A5">
      <w:pPr>
        <w:pStyle w:val="af5"/>
        <w:numPr>
          <w:ilvl w:val="0"/>
          <w:numId w:val="15"/>
        </w:numPr>
        <w:spacing w:before="120"/>
        <w:ind w:left="690" w:hanging="240"/>
        <w:rPr>
          <w:rFonts w:ascii="等线" w:eastAsia="等线" w:hAnsi="Times New Roman"/>
          <w:color w:val="000000"/>
        </w:rPr>
      </w:pPr>
      <w:r w:rsidRPr="00FC14A5">
        <w:rPr>
          <w:rFonts w:ascii="等线" w:eastAsia="等线" w:hAnsi="Times New Roman"/>
          <w:color w:val="000000"/>
        </w:rPr>
        <w:t>Advising on foreign exchange issues</w:t>
      </w:r>
    </w:p>
    <w:p w14:paraId="357507F4" w14:textId="77777777" w:rsidR="00FC14A5" w:rsidRDefault="00FC14A5" w:rsidP="00FC14A5">
      <w:pPr>
        <w:pStyle w:val="af5"/>
        <w:numPr>
          <w:ilvl w:val="0"/>
          <w:numId w:val="16"/>
        </w:numPr>
        <w:spacing w:before="120"/>
        <w:ind w:left="690" w:hanging="240"/>
        <w:rPr>
          <w:rFonts w:ascii="等线" w:eastAsia="等线" w:hAnsi="Times New Roman"/>
          <w:color w:val="000000"/>
        </w:rPr>
      </w:pPr>
      <w:r w:rsidRPr="00FC14A5">
        <w:rPr>
          <w:rFonts w:ascii="等线" w:eastAsia="等线" w:hAnsi="Times New Roman"/>
          <w:color w:val="000000"/>
        </w:rPr>
        <w:t>Advising on financial services such as factoring, auto finance, financial leasing, supply chain finance and asset management</w:t>
      </w:r>
    </w:p>
    <w:p w14:paraId="53AC08F1" w14:textId="77777777" w:rsidR="00FC14A5" w:rsidRDefault="00FC14A5" w:rsidP="00FC14A5">
      <w:pPr>
        <w:pStyle w:val="af5"/>
        <w:numPr>
          <w:ilvl w:val="0"/>
          <w:numId w:val="17"/>
        </w:numPr>
        <w:spacing w:before="120"/>
        <w:ind w:left="690" w:hanging="240"/>
        <w:rPr>
          <w:rFonts w:ascii="等线" w:eastAsia="等线" w:hAnsi="Times New Roman"/>
          <w:color w:val="000000"/>
        </w:rPr>
      </w:pPr>
      <w:r w:rsidRPr="00FC14A5">
        <w:rPr>
          <w:rFonts w:ascii="等线" w:eastAsia="等线" w:hAnsi="Times New Roman"/>
          <w:color w:val="000000"/>
        </w:rPr>
        <w:t>Advising on custodianship and other securities services (both related issues and documentation)</w:t>
      </w:r>
    </w:p>
    <w:p w14:paraId="55AD9D2F" w14:textId="77777777" w:rsidR="00FC14A5" w:rsidRDefault="00FC14A5" w:rsidP="00FC14A5">
      <w:pPr>
        <w:pStyle w:val="af5"/>
        <w:numPr>
          <w:ilvl w:val="0"/>
          <w:numId w:val="18"/>
        </w:numPr>
        <w:spacing w:before="120"/>
        <w:ind w:left="690" w:hanging="240"/>
        <w:rPr>
          <w:rFonts w:ascii="等线" w:eastAsia="等线" w:hAnsi="Times New Roman"/>
          <w:color w:val="000000"/>
        </w:rPr>
      </w:pPr>
      <w:r w:rsidRPr="00FC14A5">
        <w:rPr>
          <w:rFonts w:ascii="等线" w:eastAsia="等线" w:hAnsi="Times New Roman"/>
          <w:color w:val="000000"/>
        </w:rPr>
        <w:t>Advising on underwriters</w:t>
      </w:r>
      <w:r w:rsidRPr="00FC14A5">
        <w:rPr>
          <w:rFonts w:ascii="等线" w:eastAsia="等线" w:hAnsi="Times New Roman"/>
          <w:color w:val="000000"/>
        </w:rPr>
        <w:t>’</w:t>
      </w:r>
      <w:r w:rsidRPr="00FC14A5">
        <w:rPr>
          <w:rFonts w:ascii="等线" w:eastAsia="等线" w:hAnsi="Times New Roman"/>
          <w:color w:val="000000"/>
        </w:rPr>
        <w:t xml:space="preserve"> liabilities</w:t>
      </w:r>
    </w:p>
    <w:p w14:paraId="42531D52" w14:textId="77777777" w:rsidR="00FC14A5" w:rsidRDefault="00FC14A5" w:rsidP="00FC14A5">
      <w:pPr>
        <w:pStyle w:val="af5"/>
        <w:numPr>
          <w:ilvl w:val="0"/>
          <w:numId w:val="19"/>
        </w:numPr>
        <w:spacing w:before="120"/>
        <w:ind w:left="690" w:hanging="240"/>
        <w:rPr>
          <w:rFonts w:ascii="等线" w:eastAsia="等线" w:hAnsi="Times New Roman"/>
          <w:color w:val="000000"/>
        </w:rPr>
      </w:pPr>
      <w:r w:rsidRPr="00FC14A5">
        <w:rPr>
          <w:rFonts w:ascii="等线" w:eastAsia="等线" w:hAnsi="Times New Roman"/>
          <w:color w:val="000000"/>
        </w:rPr>
        <w:t>Structuring and documenting derivative transactions involving currencies, commodities, equity, gold, etc.</w:t>
      </w:r>
    </w:p>
    <w:p w14:paraId="389A6F80" w14:textId="77777777" w:rsidR="00FC14A5" w:rsidRDefault="00FC14A5" w:rsidP="00FC14A5">
      <w:pPr>
        <w:pStyle w:val="af5"/>
        <w:numPr>
          <w:ilvl w:val="0"/>
          <w:numId w:val="20"/>
        </w:numPr>
        <w:spacing w:before="120"/>
        <w:ind w:left="690" w:hanging="240"/>
        <w:rPr>
          <w:rFonts w:ascii="等线" w:eastAsia="等线" w:hAnsi="Times New Roman"/>
          <w:color w:val="000000"/>
        </w:rPr>
      </w:pPr>
      <w:r w:rsidRPr="00FC14A5">
        <w:rPr>
          <w:rFonts w:ascii="等线" w:eastAsia="等线" w:hAnsi="Times New Roman"/>
          <w:color w:val="000000"/>
        </w:rPr>
        <w:t>Responding to regulatory investigations into securities investment, asset management, banking, foreign exchange, and money laundering</w:t>
      </w:r>
    </w:p>
    <w:p w14:paraId="163BAB67" w14:textId="77777777" w:rsidR="00FC14A5" w:rsidRDefault="00FC14A5" w:rsidP="00FC14A5">
      <w:pPr>
        <w:pStyle w:val="af5"/>
        <w:spacing w:before="120"/>
        <w:rPr>
          <w:rFonts w:ascii="等线" w:eastAsia="等线" w:hAnsi="Times New Roman"/>
          <w:color w:val="000000"/>
        </w:rPr>
      </w:pPr>
      <w:r w:rsidRPr="00FC14A5">
        <w:rPr>
          <w:rFonts w:ascii="等线" w:eastAsia="等线" w:hAnsi="Times New Roman"/>
          <w:color w:val="000000"/>
        </w:rPr>
        <w:t>Joint Venture / M&amp;A</w:t>
      </w:r>
    </w:p>
    <w:p w14:paraId="57570F57" w14:textId="77777777" w:rsidR="00FC14A5" w:rsidRDefault="00FC14A5" w:rsidP="00FC14A5">
      <w:pPr>
        <w:pStyle w:val="af5"/>
        <w:numPr>
          <w:ilvl w:val="0"/>
          <w:numId w:val="21"/>
        </w:numPr>
        <w:spacing w:before="120"/>
        <w:ind w:left="690" w:hanging="240"/>
        <w:rPr>
          <w:rFonts w:ascii="等线" w:eastAsia="等线" w:hAnsi="Times New Roman"/>
          <w:color w:val="000000"/>
        </w:rPr>
      </w:pPr>
      <w:r w:rsidRPr="00FC14A5">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1ED8172C" w14:textId="77777777" w:rsidR="00FC14A5" w:rsidRDefault="00FC14A5" w:rsidP="00FC14A5">
      <w:pPr>
        <w:pStyle w:val="af5"/>
        <w:numPr>
          <w:ilvl w:val="0"/>
          <w:numId w:val="22"/>
        </w:numPr>
        <w:spacing w:before="120"/>
        <w:ind w:left="690" w:hanging="240"/>
        <w:rPr>
          <w:rFonts w:ascii="等线" w:eastAsia="等线" w:hAnsi="Times New Roman"/>
          <w:color w:val="000000"/>
        </w:rPr>
      </w:pPr>
      <w:r w:rsidRPr="00FC14A5">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6793798A" w14:textId="77777777" w:rsidR="00FC14A5" w:rsidRDefault="00FC14A5" w:rsidP="00FC14A5">
      <w:pPr>
        <w:pStyle w:val="af5"/>
        <w:numPr>
          <w:ilvl w:val="0"/>
          <w:numId w:val="23"/>
        </w:numPr>
        <w:spacing w:before="120"/>
        <w:ind w:left="690" w:hanging="240"/>
        <w:rPr>
          <w:rFonts w:ascii="等线" w:eastAsia="等线" w:hAnsi="Times New Roman"/>
          <w:color w:val="000000"/>
        </w:rPr>
      </w:pPr>
      <w:r w:rsidRPr="00FC14A5">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071B88C0" w14:textId="77777777" w:rsidR="00FC14A5" w:rsidRDefault="00FC14A5" w:rsidP="00FC14A5">
      <w:pPr>
        <w:pStyle w:val="af5"/>
        <w:numPr>
          <w:ilvl w:val="0"/>
          <w:numId w:val="24"/>
        </w:numPr>
        <w:spacing w:before="120"/>
        <w:ind w:left="690" w:hanging="240"/>
        <w:rPr>
          <w:rFonts w:ascii="等线" w:eastAsia="等线" w:hAnsi="Times New Roman"/>
          <w:color w:val="000000"/>
        </w:rPr>
      </w:pPr>
      <w:r w:rsidRPr="00FC14A5">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FC14A5">
        <w:rPr>
          <w:rFonts w:ascii="等线" w:eastAsia="等线" w:hAnsi="Times New Roman"/>
          <w:color w:val="000000"/>
        </w:rPr>
        <w:t> </w:t>
      </w:r>
      <w:r w:rsidRPr="00FC14A5">
        <w:rPr>
          <w:rFonts w:ascii="等线" w:eastAsia="等线" w:hAnsi="Times New Roman"/>
          <w:color w:val="000000"/>
        </w:rPr>
        <w:t xml:space="preserve"> Advised the parties to the merger of Orient Securities and Orient Investment Banking</w:t>
      </w:r>
    </w:p>
    <w:p w14:paraId="050E2E23" w14:textId="77777777" w:rsidR="00FC14A5" w:rsidRDefault="00FC14A5" w:rsidP="00FC14A5">
      <w:pPr>
        <w:pStyle w:val="af5"/>
        <w:numPr>
          <w:ilvl w:val="0"/>
          <w:numId w:val="25"/>
        </w:numPr>
        <w:spacing w:before="120"/>
        <w:ind w:left="690" w:hanging="240"/>
        <w:rPr>
          <w:rFonts w:ascii="等线" w:eastAsia="等线" w:hAnsi="Times New Roman"/>
          <w:color w:val="000000"/>
        </w:rPr>
      </w:pPr>
      <w:r w:rsidRPr="00FC14A5">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2B43B8C4" w14:textId="77777777" w:rsidR="00FC14A5" w:rsidRDefault="00FC14A5" w:rsidP="00FC14A5">
      <w:pPr>
        <w:pStyle w:val="af5"/>
        <w:numPr>
          <w:ilvl w:val="0"/>
          <w:numId w:val="26"/>
        </w:numPr>
        <w:spacing w:before="120"/>
        <w:ind w:left="690" w:hanging="240"/>
        <w:rPr>
          <w:rFonts w:ascii="等线" w:eastAsia="等线" w:hAnsi="Times New Roman"/>
          <w:color w:val="000000"/>
        </w:rPr>
      </w:pPr>
      <w:r w:rsidRPr="00FC14A5">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5C1B95FA" w14:textId="77777777" w:rsidR="00FC14A5" w:rsidRDefault="00FC14A5" w:rsidP="00FC14A5">
      <w:pPr>
        <w:pStyle w:val="af5"/>
        <w:numPr>
          <w:ilvl w:val="0"/>
          <w:numId w:val="27"/>
        </w:numPr>
        <w:spacing w:before="120"/>
        <w:ind w:left="690" w:hanging="240"/>
        <w:rPr>
          <w:rFonts w:ascii="等线" w:eastAsia="等线" w:hAnsi="Times New Roman"/>
          <w:color w:val="000000"/>
        </w:rPr>
      </w:pPr>
      <w:r w:rsidRPr="00FC14A5">
        <w:rPr>
          <w:rFonts w:ascii="等线" w:eastAsia="等线" w:hAnsi="Times New Roman"/>
          <w:color w:val="000000"/>
        </w:rPr>
        <w:t>Trust: Represented the strategic investor in Sichuan Trust</w:t>
      </w:r>
      <w:r w:rsidRPr="00FC14A5">
        <w:rPr>
          <w:rFonts w:ascii="等线" w:eastAsia="等线" w:hAnsi="Times New Roman"/>
          <w:color w:val="000000"/>
        </w:rPr>
        <w:t>’</w:t>
      </w:r>
      <w:r w:rsidRPr="00FC14A5">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4122C0A3" w14:textId="77777777" w:rsidR="00FC14A5" w:rsidRDefault="00FC14A5" w:rsidP="00FC14A5">
      <w:pPr>
        <w:pStyle w:val="af5"/>
        <w:numPr>
          <w:ilvl w:val="0"/>
          <w:numId w:val="28"/>
        </w:numPr>
        <w:spacing w:before="120"/>
        <w:ind w:left="690" w:hanging="240"/>
        <w:rPr>
          <w:rFonts w:ascii="等线" w:eastAsia="等线" w:hAnsi="Times New Roman"/>
          <w:color w:val="000000"/>
        </w:rPr>
      </w:pPr>
      <w:r w:rsidRPr="00FC14A5">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524BA15B"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Education</w:t>
      </w:r>
    </w:p>
    <w:p w14:paraId="55C2A661" w14:textId="77777777" w:rsidR="00FC14A5" w:rsidRDefault="00FC14A5" w:rsidP="00FC14A5">
      <w:pPr>
        <w:pStyle w:val="af5"/>
        <w:numPr>
          <w:ilvl w:val="0"/>
          <w:numId w:val="29"/>
        </w:numPr>
        <w:spacing w:before="120"/>
        <w:ind w:left="690" w:hanging="240"/>
        <w:rPr>
          <w:rFonts w:ascii="等线" w:eastAsia="等线" w:hAnsi="Times New Roman"/>
          <w:color w:val="000000"/>
        </w:rPr>
      </w:pPr>
      <w:r w:rsidRPr="00FC14A5">
        <w:rPr>
          <w:rFonts w:ascii="等线" w:eastAsia="等线" w:hAnsi="Times New Roman"/>
          <w:color w:val="000000"/>
        </w:rPr>
        <w:t>Peking University School of Law, LL.B</w:t>
      </w:r>
    </w:p>
    <w:p w14:paraId="2A821857"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Professional Qualification</w:t>
      </w:r>
    </w:p>
    <w:p w14:paraId="42AD3C1F" w14:textId="77777777" w:rsidR="00FC14A5" w:rsidRDefault="00FC14A5" w:rsidP="00FC14A5">
      <w:pPr>
        <w:pStyle w:val="af5"/>
        <w:numPr>
          <w:ilvl w:val="0"/>
          <w:numId w:val="30"/>
        </w:numPr>
        <w:spacing w:before="120"/>
        <w:ind w:left="690" w:hanging="240"/>
        <w:rPr>
          <w:rFonts w:ascii="等线" w:eastAsia="等线" w:hAnsi="Times New Roman"/>
          <w:color w:val="000000"/>
        </w:rPr>
      </w:pPr>
      <w:r w:rsidRPr="00FC14A5">
        <w:rPr>
          <w:rFonts w:ascii="等线" w:eastAsia="等线" w:hAnsi="Times New Roman"/>
          <w:color w:val="000000"/>
        </w:rPr>
        <w:t>Admitted to practice in the PRC</w:t>
      </w:r>
    </w:p>
    <w:p w14:paraId="62622285"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Professional Background</w:t>
      </w:r>
    </w:p>
    <w:p w14:paraId="49CFE96C" w14:textId="77777777" w:rsidR="00FC14A5" w:rsidRDefault="00FC14A5" w:rsidP="00FC14A5">
      <w:pPr>
        <w:pStyle w:val="af5"/>
        <w:numPr>
          <w:ilvl w:val="0"/>
          <w:numId w:val="31"/>
        </w:numPr>
        <w:spacing w:before="120"/>
        <w:ind w:left="690" w:hanging="240"/>
        <w:rPr>
          <w:rFonts w:ascii="等线" w:eastAsia="等线" w:hAnsi="Times New Roman"/>
          <w:color w:val="000000"/>
        </w:rPr>
      </w:pPr>
      <w:r w:rsidRPr="00FC14A5">
        <w:rPr>
          <w:rFonts w:ascii="等线" w:eastAsia="等线" w:hAnsi="Times New Roman"/>
          <w:color w:val="000000"/>
        </w:rPr>
        <w:t>Ms. Yu joined Fangda as a partner in 2018. Before joining the firm, she worked as a partner at Linklaters Zhao Sheng.</w:t>
      </w:r>
    </w:p>
    <w:p w14:paraId="509FE4D7"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OTHER INFORMATION</w:t>
      </w:r>
    </w:p>
    <w:p w14:paraId="33C8D915"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Honors and Awards</w:t>
      </w:r>
    </w:p>
    <w:p w14:paraId="6ECC9EEF" w14:textId="77777777" w:rsidR="00FC14A5" w:rsidRDefault="00FC14A5" w:rsidP="00FC14A5">
      <w:pPr>
        <w:pStyle w:val="af5"/>
        <w:numPr>
          <w:ilvl w:val="0"/>
          <w:numId w:val="32"/>
        </w:numPr>
        <w:spacing w:before="120"/>
        <w:ind w:left="690" w:hanging="240"/>
        <w:rPr>
          <w:rFonts w:ascii="等线" w:eastAsia="等线" w:hAnsi="Times New Roman"/>
          <w:color w:val="000000"/>
        </w:rPr>
      </w:pPr>
      <w:r w:rsidRPr="00FC14A5">
        <w:rPr>
          <w:rFonts w:ascii="等线" w:eastAsia="等线" w:hAnsi="Times New Roman"/>
          <w:color w:val="000000"/>
        </w:rPr>
        <w:t xml:space="preserve">Next Generation Partner in corporate/M&amp;A law in Asia-Pacific, The Legal 500 </w:t>
      </w:r>
    </w:p>
    <w:p w14:paraId="079E15AD" w14:textId="77777777" w:rsidR="00FC14A5" w:rsidRDefault="00FC14A5" w:rsidP="00FC14A5">
      <w:pPr>
        <w:pStyle w:val="af5"/>
        <w:numPr>
          <w:ilvl w:val="0"/>
          <w:numId w:val="33"/>
        </w:numPr>
        <w:spacing w:before="120"/>
        <w:ind w:left="690" w:hanging="240"/>
        <w:rPr>
          <w:rFonts w:ascii="等线" w:eastAsia="等线" w:hAnsi="Times New Roman"/>
          <w:color w:val="000000"/>
        </w:rPr>
      </w:pPr>
      <w:r w:rsidRPr="00FC14A5">
        <w:rPr>
          <w:rFonts w:ascii="等线" w:eastAsia="等线" w:hAnsi="Times New Roman"/>
          <w:color w:val="000000"/>
        </w:rPr>
        <w:t xml:space="preserve">Highly Regarded in financial services, IFLR 1000, 2024 and 2025 </w:t>
      </w:r>
    </w:p>
    <w:p w14:paraId="5995B597" w14:textId="77777777" w:rsidR="00FC14A5" w:rsidRDefault="00FC14A5" w:rsidP="00FC14A5">
      <w:pPr>
        <w:pStyle w:val="af5"/>
        <w:numPr>
          <w:ilvl w:val="0"/>
          <w:numId w:val="34"/>
        </w:numPr>
        <w:spacing w:before="120"/>
        <w:ind w:left="690" w:hanging="240"/>
        <w:rPr>
          <w:rFonts w:ascii="等线" w:eastAsia="等线" w:hAnsi="Times New Roman"/>
          <w:color w:val="000000"/>
        </w:rPr>
      </w:pPr>
      <w:r w:rsidRPr="00FC14A5">
        <w:rPr>
          <w:rFonts w:ascii="等线" w:eastAsia="等线" w:hAnsi="Times New Roman"/>
          <w:color w:val="000000"/>
        </w:rPr>
        <w:t xml:space="preserve">Women Leader in financial services, IFLR 1000, 2024 and 2025 </w:t>
      </w:r>
    </w:p>
    <w:p w14:paraId="00AAA906" w14:textId="77777777" w:rsidR="00FC14A5" w:rsidRDefault="00FC14A5" w:rsidP="00FC14A5">
      <w:pPr>
        <w:pStyle w:val="af5"/>
        <w:numPr>
          <w:ilvl w:val="0"/>
          <w:numId w:val="35"/>
        </w:numPr>
        <w:spacing w:before="120"/>
        <w:ind w:left="690" w:hanging="240"/>
        <w:rPr>
          <w:rFonts w:ascii="等线" w:eastAsia="等线" w:hAnsi="Times New Roman"/>
          <w:color w:val="000000"/>
        </w:rPr>
      </w:pPr>
      <w:r w:rsidRPr="00FC14A5">
        <w:rPr>
          <w:rFonts w:ascii="等线" w:eastAsia="等线" w:hAnsi="Times New Roman"/>
          <w:color w:val="000000"/>
        </w:rPr>
        <w:t xml:space="preserve">Band 2 FinTech Legal (PRC Firms), Chambers FinTech Guide, 2025 </w:t>
      </w:r>
    </w:p>
    <w:p w14:paraId="6E277A33" w14:textId="77777777" w:rsidR="00FC14A5" w:rsidRDefault="00FC14A5" w:rsidP="00FC14A5">
      <w:pPr>
        <w:pStyle w:val="af5"/>
        <w:numPr>
          <w:ilvl w:val="0"/>
          <w:numId w:val="36"/>
        </w:numPr>
        <w:spacing w:before="120"/>
        <w:ind w:left="690" w:hanging="240"/>
        <w:rPr>
          <w:rFonts w:ascii="等线" w:eastAsia="等线" w:hAnsi="Times New Roman"/>
          <w:color w:val="000000"/>
        </w:rPr>
      </w:pPr>
      <w:r w:rsidRPr="00FC14A5">
        <w:rPr>
          <w:rFonts w:ascii="等线" w:eastAsia="等线" w:hAnsi="Times New Roman"/>
          <w:color w:val="000000"/>
        </w:rPr>
        <w:t xml:space="preserve">Ms. Yu has been selected into the "Dingxin Rule of Law Talent Pool" (鼎新法治人才库) of the Shanghai Municipal Justice Bureau </w:t>
      </w:r>
    </w:p>
    <w:p w14:paraId="7F8E59F1" w14:textId="77777777" w:rsidR="00FC14A5" w:rsidRDefault="00FC14A5" w:rsidP="00FC14A5">
      <w:pPr>
        <w:pStyle w:val="af5"/>
        <w:spacing w:after="0" w:line="480" w:lineRule="auto"/>
        <w:rPr>
          <w:rFonts w:ascii="等线" w:eastAsia="等线" w:hAnsi="等线"/>
          <w:b/>
          <w:sz w:val="24"/>
        </w:rPr>
      </w:pPr>
      <w:r w:rsidRPr="00FC14A5">
        <w:rPr>
          <w:rFonts w:ascii="等线" w:eastAsia="等线" w:hAnsi="等线"/>
          <w:b/>
          <w:sz w:val="24"/>
        </w:rPr>
        <w:t>Professional Affiliations</w:t>
      </w:r>
    </w:p>
    <w:p w14:paraId="60A0BB4C" w14:textId="77777777" w:rsidR="00FC14A5" w:rsidRDefault="00FC14A5" w:rsidP="00FC14A5">
      <w:pPr>
        <w:pStyle w:val="af5"/>
        <w:numPr>
          <w:ilvl w:val="0"/>
          <w:numId w:val="37"/>
        </w:numPr>
        <w:spacing w:before="120"/>
        <w:ind w:left="690" w:hanging="240"/>
        <w:rPr>
          <w:rFonts w:ascii="等线" w:eastAsia="等线" w:hAnsi="Times New Roman"/>
          <w:color w:val="000000"/>
        </w:rPr>
      </w:pPr>
      <w:r w:rsidRPr="00FC14A5">
        <w:rPr>
          <w:rFonts w:ascii="等线" w:eastAsia="等线" w:hAnsi="Times New Roman"/>
          <w:color w:val="000000"/>
        </w:rPr>
        <w:t xml:space="preserve">Panelist, Private Banking and Wealth Management Professional Committee of the China Banking Association </w:t>
      </w:r>
    </w:p>
    <w:p w14:paraId="16A54F96" w14:textId="77777777" w:rsidR="00FC14A5" w:rsidRDefault="00FC14A5" w:rsidP="00FC14A5">
      <w:pPr>
        <w:pStyle w:val="af5"/>
        <w:numPr>
          <w:ilvl w:val="0"/>
          <w:numId w:val="38"/>
        </w:numPr>
        <w:spacing w:before="120"/>
        <w:ind w:left="690" w:hanging="240"/>
        <w:rPr>
          <w:rFonts w:ascii="等线" w:eastAsia="等线" w:hAnsi="Times New Roman"/>
          <w:color w:val="000000"/>
        </w:rPr>
      </w:pPr>
      <w:r w:rsidRPr="00FC14A5">
        <w:rPr>
          <w:rFonts w:ascii="等线" w:eastAsia="等线" w:hAnsi="Times New Roman"/>
          <w:color w:val="000000"/>
        </w:rPr>
        <w:t xml:space="preserve">Panelist, Legal and Appeals Professional Committee of China Futures Association </w:t>
      </w:r>
    </w:p>
    <w:p w14:paraId="3B25EC12" w14:textId="77777777" w:rsidR="00FC14A5" w:rsidRDefault="00FC14A5" w:rsidP="00FC14A5">
      <w:pPr>
        <w:pStyle w:val="af5"/>
        <w:numPr>
          <w:ilvl w:val="0"/>
          <w:numId w:val="39"/>
        </w:numPr>
        <w:spacing w:before="120"/>
        <w:ind w:left="690" w:hanging="240"/>
        <w:rPr>
          <w:rFonts w:ascii="等线" w:eastAsia="等线" w:hAnsi="Times New Roman"/>
          <w:color w:val="000000"/>
        </w:rPr>
      </w:pPr>
      <w:r w:rsidRPr="00FC14A5">
        <w:rPr>
          <w:rFonts w:ascii="等线" w:eastAsia="等线" w:hAnsi="Times New Roman"/>
          <w:color w:val="000000"/>
        </w:rPr>
        <w:t xml:space="preserve">Member, Securities Research Committee of the Shanghai Bar Association </w:t>
      </w:r>
    </w:p>
    <w:p w14:paraId="5567FC3C" w14:textId="43FB725B" w:rsidR="00686369" w:rsidRPr="00FC14A5" w:rsidRDefault="00FC14A5" w:rsidP="00FC14A5">
      <w:pPr>
        <w:pStyle w:val="af5"/>
        <w:numPr>
          <w:ilvl w:val="0"/>
          <w:numId w:val="40"/>
        </w:numPr>
        <w:spacing w:before="120"/>
        <w:ind w:left="690" w:hanging="240"/>
        <w:rPr>
          <w:rFonts w:ascii="等线" w:eastAsia="等线" w:hAnsi="Times New Roman"/>
          <w:color w:val="000000"/>
        </w:rPr>
      </w:pPr>
      <w:r w:rsidRPr="00FC14A5">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FC14A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A6A4C"/>
    <w:multiLevelType w:val="singleLevel"/>
    <w:tmpl w:val="4A32D1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6411AA"/>
    <w:multiLevelType w:val="singleLevel"/>
    <w:tmpl w:val="02C6C1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793DF8"/>
    <w:multiLevelType w:val="singleLevel"/>
    <w:tmpl w:val="2C680F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A77497"/>
    <w:multiLevelType w:val="singleLevel"/>
    <w:tmpl w:val="FD5EC8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7B40B6"/>
    <w:multiLevelType w:val="singleLevel"/>
    <w:tmpl w:val="00A29F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4A2C92"/>
    <w:multiLevelType w:val="singleLevel"/>
    <w:tmpl w:val="176E4E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FA0C3B"/>
    <w:multiLevelType w:val="singleLevel"/>
    <w:tmpl w:val="D1BA77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D33346"/>
    <w:multiLevelType w:val="singleLevel"/>
    <w:tmpl w:val="F5E86E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264A52"/>
    <w:multiLevelType w:val="singleLevel"/>
    <w:tmpl w:val="942E18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F7465B"/>
    <w:multiLevelType w:val="singleLevel"/>
    <w:tmpl w:val="40BCEA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3477B5"/>
    <w:multiLevelType w:val="singleLevel"/>
    <w:tmpl w:val="4C6E96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495F1D"/>
    <w:multiLevelType w:val="singleLevel"/>
    <w:tmpl w:val="5EF455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940FA5"/>
    <w:multiLevelType w:val="singleLevel"/>
    <w:tmpl w:val="3A5655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871433"/>
    <w:multiLevelType w:val="singleLevel"/>
    <w:tmpl w:val="FDD8CA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4238E3"/>
    <w:multiLevelType w:val="singleLevel"/>
    <w:tmpl w:val="E09C75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754A6A"/>
    <w:multiLevelType w:val="singleLevel"/>
    <w:tmpl w:val="D466E3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854F7A"/>
    <w:multiLevelType w:val="singleLevel"/>
    <w:tmpl w:val="C94028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EE6309"/>
    <w:multiLevelType w:val="singleLevel"/>
    <w:tmpl w:val="E77C34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A74A15"/>
    <w:multiLevelType w:val="singleLevel"/>
    <w:tmpl w:val="5F00FF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6A6EAC"/>
    <w:multiLevelType w:val="singleLevel"/>
    <w:tmpl w:val="B0E49A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F67D47"/>
    <w:multiLevelType w:val="singleLevel"/>
    <w:tmpl w:val="7FD803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642519"/>
    <w:multiLevelType w:val="singleLevel"/>
    <w:tmpl w:val="6ABAC9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C431A6"/>
    <w:multiLevelType w:val="singleLevel"/>
    <w:tmpl w:val="951CD9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2A6A1B"/>
    <w:multiLevelType w:val="singleLevel"/>
    <w:tmpl w:val="730276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7B6952"/>
    <w:multiLevelType w:val="singleLevel"/>
    <w:tmpl w:val="B87ACA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F230F6"/>
    <w:multiLevelType w:val="singleLevel"/>
    <w:tmpl w:val="BAF83D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6B1B6D"/>
    <w:multiLevelType w:val="singleLevel"/>
    <w:tmpl w:val="F2C030E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B94B8C"/>
    <w:multiLevelType w:val="singleLevel"/>
    <w:tmpl w:val="FBB03D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8663D0"/>
    <w:multiLevelType w:val="singleLevel"/>
    <w:tmpl w:val="D522F0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F8670F"/>
    <w:multiLevelType w:val="singleLevel"/>
    <w:tmpl w:val="F3D6F7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1F278D"/>
    <w:multiLevelType w:val="singleLevel"/>
    <w:tmpl w:val="FD44C5E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6A716F"/>
    <w:multiLevelType w:val="singleLevel"/>
    <w:tmpl w:val="F7BA39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2F4F44"/>
    <w:multiLevelType w:val="singleLevel"/>
    <w:tmpl w:val="0D7479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411492"/>
    <w:multiLevelType w:val="singleLevel"/>
    <w:tmpl w:val="00D673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FA0A87"/>
    <w:multiLevelType w:val="singleLevel"/>
    <w:tmpl w:val="0E8A00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577E4F"/>
    <w:multiLevelType w:val="singleLevel"/>
    <w:tmpl w:val="481CEC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8173F5"/>
    <w:multiLevelType w:val="singleLevel"/>
    <w:tmpl w:val="CDDAA7F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7E6658"/>
    <w:multiLevelType w:val="singleLevel"/>
    <w:tmpl w:val="40BCEA5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8"/>
  </w:num>
  <w:num w:numId="4">
    <w:abstractNumId w:val="36"/>
  </w:num>
  <w:num w:numId="5">
    <w:abstractNumId w:val="4"/>
  </w:num>
  <w:num w:numId="6">
    <w:abstractNumId w:val="37"/>
  </w:num>
  <w:num w:numId="7">
    <w:abstractNumId w:val="31"/>
  </w:num>
  <w:num w:numId="8">
    <w:abstractNumId w:val="12"/>
  </w:num>
  <w:num w:numId="9">
    <w:abstractNumId w:val="7"/>
  </w:num>
  <w:num w:numId="10">
    <w:abstractNumId w:val="27"/>
  </w:num>
  <w:num w:numId="11">
    <w:abstractNumId w:val="30"/>
  </w:num>
  <w:num w:numId="12">
    <w:abstractNumId w:val="28"/>
  </w:num>
  <w:num w:numId="13">
    <w:abstractNumId w:val="20"/>
  </w:num>
  <w:num w:numId="14">
    <w:abstractNumId w:val="23"/>
  </w:num>
  <w:num w:numId="15">
    <w:abstractNumId w:val="29"/>
  </w:num>
  <w:num w:numId="16">
    <w:abstractNumId w:val="38"/>
  </w:num>
  <w:num w:numId="17">
    <w:abstractNumId w:val="16"/>
  </w:num>
  <w:num w:numId="18">
    <w:abstractNumId w:val="3"/>
  </w:num>
  <w:num w:numId="19">
    <w:abstractNumId w:val="22"/>
  </w:num>
  <w:num w:numId="20">
    <w:abstractNumId w:val="15"/>
  </w:num>
  <w:num w:numId="21">
    <w:abstractNumId w:val="24"/>
  </w:num>
  <w:num w:numId="22">
    <w:abstractNumId w:val="25"/>
  </w:num>
  <w:num w:numId="23">
    <w:abstractNumId w:val="6"/>
  </w:num>
  <w:num w:numId="24">
    <w:abstractNumId w:val="1"/>
  </w:num>
  <w:num w:numId="25">
    <w:abstractNumId w:val="10"/>
  </w:num>
  <w:num w:numId="26">
    <w:abstractNumId w:val="32"/>
  </w:num>
  <w:num w:numId="27">
    <w:abstractNumId w:val="26"/>
  </w:num>
  <w:num w:numId="28">
    <w:abstractNumId w:val="19"/>
  </w:num>
  <w:num w:numId="29">
    <w:abstractNumId w:val="13"/>
  </w:num>
  <w:num w:numId="30">
    <w:abstractNumId w:val="18"/>
  </w:num>
  <w:num w:numId="31">
    <w:abstractNumId w:val="21"/>
  </w:num>
  <w:num w:numId="32">
    <w:abstractNumId w:val="2"/>
  </w:num>
  <w:num w:numId="33">
    <w:abstractNumId w:val="17"/>
  </w:num>
  <w:num w:numId="34">
    <w:abstractNumId w:val="0"/>
  </w:num>
  <w:num w:numId="35">
    <w:abstractNumId w:val="5"/>
  </w:num>
  <w:num w:numId="36">
    <w:abstractNumId w:val="35"/>
  </w:num>
  <w:num w:numId="37">
    <w:abstractNumId w:val="33"/>
  </w:num>
  <w:num w:numId="38">
    <w:abstractNumId w:val="34"/>
  </w:num>
  <w:num w:numId="39">
    <w:abstractNumId w:val="39"/>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14A5"/>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14A5"/>
    <w:pPr>
      <w:spacing w:after="120"/>
    </w:pPr>
  </w:style>
  <w:style w:type="character" w:customStyle="1" w:styleId="af6">
    <w:name w:val="正文文本 字符"/>
    <w:basedOn w:val="a0"/>
    <w:link w:val="af5"/>
    <w:uiPriority w:val="99"/>
    <w:rsid w:val="00FC14A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92658-0A04-4ED8-856D-7600476E7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2026-06-02T19:21:00Z</dcterms:created>
  <dcterms:modified xsi:type="dcterms:W3CDTF">2026-06-02T19:21:00Z</dcterms:modified>
</cp:coreProperties>
</file>