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0A94475" w:rsidR="0049405C" w:rsidRPr="00C24D79" w:rsidRDefault="00B010D8" w:rsidP="00B010D8">
            <w:pPr>
              <w:spacing w:line="720" w:lineRule="auto"/>
              <w:rPr>
                <w:rFonts w:eastAsiaTheme="minorHAnsi"/>
                <w:color w:val="545551"/>
              </w:rPr>
            </w:pPr>
            <w:bookmarkStart w:id="0" w:name="xingming"/>
            <w:bookmarkStart w:id="1" w:name="_GoBack"/>
            <w:bookmarkEnd w:id="1"/>
            <w:r w:rsidRPr="00B010D8">
              <w:rPr>
                <w:rFonts w:ascii="等线" w:eastAsia="等线" w:hAnsi="Times New Roman"/>
                <w:b/>
                <w:color w:val="000000"/>
                <w:sz w:val="48"/>
              </w:rPr>
              <w:t>CHRISTINA FU</w:t>
            </w:r>
            <w:bookmarkEnd w:id="0"/>
          </w:p>
          <w:p w14:paraId="706EB16B" w14:textId="78B3EF01" w:rsidR="0049405C" w:rsidRPr="00C24D79" w:rsidRDefault="00B010D8" w:rsidP="00B010D8">
            <w:pPr>
              <w:spacing w:line="360" w:lineRule="auto"/>
              <w:rPr>
                <w:rFonts w:eastAsiaTheme="minorHAnsi"/>
                <w:b/>
                <w:bCs/>
                <w:color w:val="545551"/>
              </w:rPr>
            </w:pPr>
            <w:bookmarkStart w:id="2" w:name="didian"/>
            <w:r w:rsidRPr="00B010D8">
              <w:rPr>
                <w:rFonts w:ascii="等线" w:eastAsia="等线" w:hAnsi="Times New Roman"/>
                <w:b/>
                <w:bCs/>
                <w:color w:val="000000"/>
              </w:rPr>
              <w:t>Partner</w:t>
            </w:r>
            <w:r w:rsidRPr="00B010D8">
              <w:rPr>
                <w:rFonts w:ascii="等线" w:eastAsia="等线" w:hAnsi="Times New Roman"/>
                <w:b/>
                <w:bCs/>
                <w:color w:val="000000"/>
              </w:rPr>
              <w:t>·</w:t>
            </w:r>
            <w:r w:rsidRPr="00B010D8">
              <w:rPr>
                <w:rFonts w:ascii="等线" w:eastAsia="等线" w:hAnsi="Times New Roman"/>
                <w:b/>
                <w:bCs/>
                <w:color w:val="000000"/>
              </w:rPr>
              <w:t>Hong Kong</w:t>
            </w:r>
            <w:bookmarkEnd w:id="2"/>
          </w:p>
          <w:p w14:paraId="6199424A" w14:textId="29E4E38A" w:rsidR="0049405C" w:rsidRPr="00C24D79" w:rsidRDefault="00B010D8" w:rsidP="00B010D8">
            <w:pPr>
              <w:spacing w:line="360" w:lineRule="auto"/>
              <w:rPr>
                <w:rFonts w:eastAsiaTheme="minorHAnsi"/>
                <w:color w:val="545551"/>
              </w:rPr>
            </w:pPr>
            <w:bookmarkStart w:id="3" w:name="dianhua"/>
            <w:r w:rsidRPr="00B010D8">
              <w:rPr>
                <w:rFonts w:ascii="等线" w:eastAsia="等线" w:hAnsi="Times New Roman"/>
                <w:color w:val="000000"/>
              </w:rPr>
              <w:t xml:space="preserve">+852 3976 8822 </w:t>
            </w:r>
            <w:bookmarkEnd w:id="3"/>
          </w:p>
          <w:p w14:paraId="4F910ACA" w14:textId="4CF9F2FC" w:rsidR="0049405C" w:rsidRPr="00C24D79" w:rsidRDefault="00B010D8" w:rsidP="00B010D8">
            <w:pPr>
              <w:spacing w:line="360" w:lineRule="auto"/>
              <w:rPr>
                <w:rFonts w:eastAsiaTheme="minorHAnsi"/>
                <w:color w:val="000000"/>
              </w:rPr>
            </w:pPr>
            <w:bookmarkStart w:id="4" w:name="youxiang"/>
            <w:r w:rsidRPr="00B010D8">
              <w:rPr>
                <w:rFonts w:ascii="等线" w:eastAsia="等线" w:hAnsi="Times New Roman"/>
                <w:color w:val="000000"/>
              </w:rPr>
              <w:t>christina.fu@fangdalaw.com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CA9E05" w:rsidR="0049405C" w:rsidRPr="00C24D79" w:rsidRDefault="00B010D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1D0BF2" wp14:editId="223FE930">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BEB7CD3" w:rsidR="009465FB" w:rsidRPr="00C24D79" w:rsidRDefault="00B010D8" w:rsidP="007177F3">
            <w:pPr>
              <w:rPr>
                <w:rFonts w:eastAsiaTheme="minorHAnsi"/>
                <w:color w:val="000000"/>
                <w:szCs w:val="21"/>
              </w:rPr>
            </w:pPr>
            <w:bookmarkStart w:id="6" w:name="zhiyelingyu"/>
            <w:r w:rsidRPr="00B010D8">
              <w:rPr>
                <w:rFonts w:ascii="等线" w:eastAsia="等线" w:hAnsi="Times New Roman"/>
                <w:color w:val="000000"/>
                <w:szCs w:val="21"/>
              </w:rPr>
              <w:t>CHRISTINA FU SPECIALIZES IN CAPITAL MARKETS, FOREIGN INVESTMENT, MERGERS AND ACQUISITIONS, CORPORATE GOVERNANCE AND COMPLIANCE MATTERS, CONTENTIOUS REGULATORY AND ANTI-MONEY LAUNDERING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4EC6D5" w14:textId="77777777" w:rsidR="00B010D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C8BC76" w14:textId="77777777" w:rsidR="00B010D8" w:rsidRDefault="00B010D8" w:rsidP="00B010D8">
      <w:pPr>
        <w:pStyle w:val="af5"/>
        <w:spacing w:after="0" w:line="480" w:lineRule="auto"/>
        <w:rPr>
          <w:rFonts w:ascii="等线" w:eastAsia="等线" w:hAnsi="等线"/>
          <w:b/>
          <w:sz w:val="24"/>
        </w:rPr>
      </w:pPr>
      <w:r w:rsidRPr="00B010D8">
        <w:rPr>
          <w:rFonts w:ascii="等线" w:eastAsia="等线" w:hAnsi="等线"/>
          <w:b/>
          <w:sz w:val="24"/>
        </w:rPr>
        <w:t>REPRESENTATIVE MATTERS AND CASES</w:t>
      </w:r>
    </w:p>
    <w:p w14:paraId="168D4612" w14:textId="77777777" w:rsidR="00B010D8" w:rsidRDefault="00B010D8" w:rsidP="00B010D8">
      <w:pPr>
        <w:pStyle w:val="af5"/>
        <w:spacing w:before="120"/>
        <w:rPr>
          <w:rFonts w:ascii="等线" w:eastAsia="等线" w:hAnsi="Times New Roman"/>
          <w:color w:val="000000"/>
        </w:rPr>
      </w:pPr>
      <w:r w:rsidRPr="00B010D8">
        <w:rPr>
          <w:rFonts w:ascii="等线" w:eastAsia="等线" w:hAnsi="Times New Roman"/>
          <w:color w:val="000000"/>
        </w:rPr>
        <w:t>Contentious Regulatory Practice</w:t>
      </w:r>
    </w:p>
    <w:p w14:paraId="4E891941" w14:textId="77777777" w:rsidR="00B010D8" w:rsidRDefault="00B010D8" w:rsidP="00B010D8">
      <w:pPr>
        <w:pStyle w:val="af5"/>
        <w:numPr>
          <w:ilvl w:val="0"/>
          <w:numId w:val="1"/>
        </w:numPr>
        <w:spacing w:before="120"/>
        <w:ind w:left="690" w:hanging="240"/>
        <w:rPr>
          <w:rFonts w:ascii="等线" w:eastAsia="等线" w:hAnsi="Times New Roman"/>
          <w:color w:val="000000"/>
        </w:rPr>
      </w:pPr>
      <w:r w:rsidRPr="00B010D8">
        <w:rPr>
          <w:rFonts w:ascii="等线" w:eastAsia="等线" w:hAnsi="Times New Roman"/>
          <w:color w:val="000000"/>
        </w:rPr>
        <w:t>Represented several SFC Type 6 licensed corporations in responding to the SFC's enquiries during its annual review of sponsor</w:t>
      </w:r>
      <w:r w:rsidRPr="00B010D8">
        <w:rPr>
          <w:rFonts w:ascii="等线" w:eastAsia="等线" w:hAnsi="Times New Roman"/>
          <w:color w:val="000000"/>
        </w:rPr>
        <w:t>’</w:t>
      </w:r>
      <w:r w:rsidRPr="00B010D8">
        <w:rPr>
          <w:rFonts w:ascii="等线" w:eastAsia="等线" w:hAnsi="Times New Roman"/>
          <w:color w:val="000000"/>
        </w:rPr>
        <w:t>s due diligence work assessment for IPO application, including negligence in conducting due diligence, disclosure or provision of false and misleading information and violations of the SFC</w:t>
      </w:r>
      <w:r w:rsidRPr="00B010D8">
        <w:rPr>
          <w:rFonts w:ascii="等线" w:eastAsia="等线" w:hAnsi="Times New Roman"/>
          <w:color w:val="000000"/>
        </w:rPr>
        <w:t>’</w:t>
      </w:r>
      <w:r w:rsidRPr="00B010D8">
        <w:rPr>
          <w:rFonts w:ascii="等线" w:eastAsia="等线" w:hAnsi="Times New Roman"/>
          <w:color w:val="000000"/>
        </w:rPr>
        <w:t>s code of conduct.</w:t>
      </w:r>
    </w:p>
    <w:p w14:paraId="597A1162" w14:textId="77777777" w:rsidR="00B010D8" w:rsidRDefault="00B010D8" w:rsidP="00B010D8">
      <w:pPr>
        <w:pStyle w:val="af5"/>
        <w:numPr>
          <w:ilvl w:val="0"/>
          <w:numId w:val="2"/>
        </w:numPr>
        <w:spacing w:before="120"/>
        <w:ind w:left="690" w:hanging="240"/>
        <w:rPr>
          <w:rFonts w:ascii="等线" w:eastAsia="等线" w:hAnsi="Times New Roman"/>
          <w:color w:val="000000"/>
        </w:rPr>
      </w:pPr>
      <w:r w:rsidRPr="00B010D8">
        <w:rPr>
          <w:rFonts w:ascii="等线" w:eastAsia="等线" w:hAnsi="Times New Roman"/>
          <w:color w:val="000000"/>
        </w:rPr>
        <w:t>Represented a SFC Type 6 licensed corporation in responding to the SFC</w:t>
      </w:r>
      <w:r w:rsidRPr="00B010D8">
        <w:rPr>
          <w:rFonts w:ascii="等线" w:eastAsia="等线" w:hAnsi="Times New Roman"/>
          <w:color w:val="000000"/>
        </w:rPr>
        <w:t>’</w:t>
      </w:r>
      <w:r w:rsidRPr="00B010D8">
        <w:rPr>
          <w:rFonts w:ascii="等线" w:eastAsia="等线" w:hAnsi="Times New Roman"/>
          <w:color w:val="000000"/>
        </w:rPr>
        <w:t>s enquiries under section 6(1) of the Securities and Futures (Stock Market Listing) Rules regarding provision of false or misleading information and violations of disclosure obligations during the IPO process.</w:t>
      </w:r>
    </w:p>
    <w:p w14:paraId="27585D86" w14:textId="77777777" w:rsidR="00B010D8" w:rsidRDefault="00B010D8" w:rsidP="00B010D8">
      <w:pPr>
        <w:pStyle w:val="af5"/>
        <w:numPr>
          <w:ilvl w:val="0"/>
          <w:numId w:val="3"/>
        </w:numPr>
        <w:spacing w:before="120"/>
        <w:ind w:left="690" w:hanging="240"/>
        <w:rPr>
          <w:rFonts w:ascii="等线" w:eastAsia="等线" w:hAnsi="Times New Roman"/>
          <w:color w:val="000000"/>
        </w:rPr>
      </w:pPr>
      <w:r w:rsidRPr="00B010D8">
        <w:rPr>
          <w:rFonts w:ascii="等线" w:eastAsia="等线" w:hAnsi="Times New Roman"/>
          <w:color w:val="000000"/>
        </w:rPr>
        <w:t>Represented several Hong Kong listed companies in their trading resumption application and/or their replies to the Hong Kong Stock Exchange's enquiry on whether the company has a sufficient level of operations to comply with Rule 13.24(1) of the Main Board Listing Rules.</w:t>
      </w:r>
    </w:p>
    <w:p w14:paraId="5451BBB6" w14:textId="77777777" w:rsidR="00B010D8" w:rsidRDefault="00B010D8" w:rsidP="00B010D8">
      <w:pPr>
        <w:pStyle w:val="af5"/>
        <w:numPr>
          <w:ilvl w:val="0"/>
          <w:numId w:val="4"/>
        </w:numPr>
        <w:spacing w:before="120"/>
        <w:ind w:left="690" w:hanging="240"/>
        <w:rPr>
          <w:rFonts w:ascii="等线" w:eastAsia="等线" w:hAnsi="Times New Roman"/>
          <w:color w:val="000000"/>
        </w:rPr>
      </w:pPr>
      <w:r w:rsidRPr="00B010D8">
        <w:rPr>
          <w:rFonts w:ascii="等线" w:eastAsia="等线" w:hAnsi="Times New Roman"/>
          <w:color w:val="000000"/>
        </w:rPr>
        <w:t>Advised several Hong Kong listed companies on investigation conducted by the Hong Kong Accounting and Financial Reporting Council against its auditors/former auditors pertaining to adjustments, errors, omissions and/or misstatements in financial statements.</w:t>
      </w:r>
    </w:p>
    <w:p w14:paraId="46C0F68E" w14:textId="77777777" w:rsidR="00B010D8" w:rsidRDefault="00B010D8" w:rsidP="00B010D8">
      <w:pPr>
        <w:pStyle w:val="af5"/>
        <w:numPr>
          <w:ilvl w:val="0"/>
          <w:numId w:val="5"/>
        </w:numPr>
        <w:spacing w:before="120"/>
        <w:ind w:left="690" w:hanging="240"/>
        <w:rPr>
          <w:rFonts w:ascii="等线" w:eastAsia="等线" w:hAnsi="Times New Roman"/>
          <w:color w:val="000000"/>
        </w:rPr>
      </w:pPr>
      <w:r w:rsidRPr="00B010D8">
        <w:rPr>
          <w:rFonts w:ascii="等线" w:eastAsia="等线" w:hAnsi="Times New Roman"/>
          <w:color w:val="000000"/>
        </w:rPr>
        <w:t>Represented the audit committee of several Hong Kong listed companies in connection with the enquiries from the Hong Kong Accounting and Financial Reporting Council relating to change in auditors.</w:t>
      </w:r>
    </w:p>
    <w:p w14:paraId="65A51E06" w14:textId="77777777" w:rsidR="00B010D8" w:rsidRDefault="00B010D8" w:rsidP="00B010D8">
      <w:pPr>
        <w:pStyle w:val="af5"/>
        <w:numPr>
          <w:ilvl w:val="0"/>
          <w:numId w:val="6"/>
        </w:numPr>
        <w:spacing w:before="120"/>
        <w:ind w:left="690" w:hanging="240"/>
        <w:rPr>
          <w:rFonts w:ascii="等线" w:eastAsia="等线" w:hAnsi="Times New Roman"/>
          <w:color w:val="000000"/>
        </w:rPr>
      </w:pPr>
      <w:r w:rsidRPr="00B010D8">
        <w:rPr>
          <w:rFonts w:ascii="等线" w:eastAsia="等线" w:hAnsi="Times New Roman"/>
          <w:color w:val="000000"/>
        </w:rPr>
        <w:t>Represented the special committee of several Hong Kong listed companies as their legal advisors in conducting self-investigation requested by auditors and/or forensic investigation requested by regulators, including fund misappropriation, questionable procurement processes, suspected manipulation of business revenue, suspicious money lending to external parties and internal control system</w:t>
      </w:r>
    </w:p>
    <w:p w14:paraId="7203D35D" w14:textId="77777777" w:rsidR="00B010D8" w:rsidRDefault="00B010D8" w:rsidP="00B010D8">
      <w:pPr>
        <w:pStyle w:val="af5"/>
        <w:numPr>
          <w:ilvl w:val="0"/>
          <w:numId w:val="7"/>
        </w:numPr>
        <w:spacing w:before="120"/>
        <w:ind w:left="690" w:hanging="240"/>
        <w:rPr>
          <w:rFonts w:ascii="等线" w:eastAsia="等线" w:hAnsi="Times New Roman"/>
          <w:color w:val="000000"/>
        </w:rPr>
      </w:pPr>
      <w:r w:rsidRPr="00B010D8">
        <w:rPr>
          <w:rFonts w:ascii="等线" w:eastAsia="等线" w:hAnsi="Times New Roman"/>
          <w:color w:val="000000"/>
        </w:rPr>
        <w:t>Represented a director of a Hong Kong listed company in responding to an investigation by the Hong Kong Stock Exchange regarding a substantial undisclosed investment which was alleged to have breached the Hong Kong Listing Rules.</w:t>
      </w:r>
    </w:p>
    <w:p w14:paraId="639AA145" w14:textId="77777777" w:rsidR="00B010D8" w:rsidRDefault="00B010D8" w:rsidP="00B010D8">
      <w:pPr>
        <w:pStyle w:val="af5"/>
        <w:numPr>
          <w:ilvl w:val="0"/>
          <w:numId w:val="8"/>
        </w:numPr>
        <w:spacing w:before="120"/>
        <w:ind w:left="690" w:hanging="240"/>
        <w:rPr>
          <w:rFonts w:ascii="等线" w:eastAsia="等线" w:hAnsi="Times New Roman"/>
          <w:color w:val="000000"/>
        </w:rPr>
      </w:pPr>
      <w:r w:rsidRPr="00B010D8">
        <w:rPr>
          <w:rFonts w:ascii="等线" w:eastAsia="等线" w:hAnsi="Times New Roman"/>
          <w:color w:val="000000"/>
        </w:rPr>
        <w:t>Represented a licensed corporation engaged in virtual currencies business in response to compliance enquiries from the SFC.</w:t>
      </w:r>
    </w:p>
    <w:p w14:paraId="2F334969" w14:textId="77777777" w:rsidR="00B010D8" w:rsidRDefault="00B010D8" w:rsidP="00B010D8">
      <w:pPr>
        <w:pStyle w:val="af5"/>
        <w:numPr>
          <w:ilvl w:val="0"/>
          <w:numId w:val="9"/>
        </w:numPr>
        <w:spacing w:before="120"/>
        <w:ind w:left="690" w:hanging="240"/>
        <w:rPr>
          <w:rFonts w:ascii="等线" w:eastAsia="等线" w:hAnsi="Times New Roman"/>
          <w:color w:val="000000"/>
        </w:rPr>
      </w:pPr>
      <w:r w:rsidRPr="00B010D8">
        <w:rPr>
          <w:rFonts w:ascii="等线" w:eastAsia="等线" w:hAnsi="Times New Roman"/>
          <w:color w:val="000000"/>
        </w:rPr>
        <w:t>Advised several foreign corporations on setting up their anti-money laundering system and policies in Hong Kong.</w:t>
      </w:r>
    </w:p>
    <w:p w14:paraId="5F0F6CE4" w14:textId="77777777" w:rsidR="00B010D8" w:rsidRDefault="00B010D8" w:rsidP="00B010D8">
      <w:pPr>
        <w:pStyle w:val="af5"/>
        <w:spacing w:before="120"/>
        <w:rPr>
          <w:rFonts w:ascii="等线" w:eastAsia="等线" w:hAnsi="Times New Roman"/>
          <w:color w:val="000000"/>
        </w:rPr>
      </w:pPr>
      <w:r w:rsidRPr="00B010D8">
        <w:rPr>
          <w:rFonts w:ascii="等线" w:eastAsia="等线" w:hAnsi="Times New Roman"/>
          <w:color w:val="000000"/>
        </w:rPr>
        <w:t>Equity Capital Markets</w:t>
      </w:r>
    </w:p>
    <w:p w14:paraId="7BE50E8A" w14:textId="77777777" w:rsidR="00B010D8" w:rsidRDefault="00B010D8" w:rsidP="00B010D8">
      <w:pPr>
        <w:pStyle w:val="af5"/>
        <w:numPr>
          <w:ilvl w:val="0"/>
          <w:numId w:val="10"/>
        </w:numPr>
        <w:spacing w:before="120"/>
        <w:ind w:left="690" w:hanging="240"/>
        <w:rPr>
          <w:rFonts w:ascii="等线" w:eastAsia="等线" w:hAnsi="Times New Roman"/>
          <w:color w:val="000000"/>
        </w:rPr>
      </w:pPr>
      <w:r w:rsidRPr="00B010D8">
        <w:rPr>
          <w:rFonts w:ascii="等线" w:eastAsia="等线" w:hAnsi="Times New Roman"/>
          <w:color w:val="000000"/>
        </w:rPr>
        <w:t>Advised Shanghai Fudan-zhangjiang Bio-Pharmaceutical Co., , a H share company listed on the Hong Kong Stock Exchange (stock code: 1349.HK) on its A-share issuance of on STAR Market of the Shanghai Stock Exchange (stock code: 688505.SH).</w:t>
      </w:r>
    </w:p>
    <w:p w14:paraId="550CD005" w14:textId="77777777" w:rsidR="00B010D8" w:rsidRDefault="00B010D8" w:rsidP="00B010D8">
      <w:pPr>
        <w:pStyle w:val="af5"/>
        <w:numPr>
          <w:ilvl w:val="0"/>
          <w:numId w:val="11"/>
        </w:numPr>
        <w:spacing w:before="120"/>
        <w:ind w:left="690" w:hanging="240"/>
        <w:rPr>
          <w:rFonts w:ascii="等线" w:eastAsia="等线" w:hAnsi="Times New Roman"/>
          <w:color w:val="000000"/>
        </w:rPr>
      </w:pPr>
      <w:r w:rsidRPr="00B010D8">
        <w:rPr>
          <w:rFonts w:ascii="等线" w:eastAsia="等线" w:hAnsi="Times New Roman"/>
          <w:color w:val="000000"/>
        </w:rPr>
        <w:t>Advised Shandong Fengxiang Co., Ltd. (stock code: 9977) on its H shares global offering listing on the Main Board of the Hong Kong Stock Exchange. The sole sponsor was Southwest Securities; the joint global coordinators were ABCI Capital, China Galaxy International, China Securities (International) Corporate Finance, Haitong International and Southwest Securities Brokerage.</w:t>
      </w:r>
    </w:p>
    <w:p w14:paraId="45E34FB6" w14:textId="77777777" w:rsidR="00B010D8" w:rsidRDefault="00B010D8" w:rsidP="00B010D8">
      <w:pPr>
        <w:pStyle w:val="af5"/>
        <w:numPr>
          <w:ilvl w:val="0"/>
          <w:numId w:val="12"/>
        </w:numPr>
        <w:spacing w:before="120"/>
        <w:ind w:left="690" w:hanging="240"/>
        <w:rPr>
          <w:rFonts w:ascii="等线" w:eastAsia="等线" w:hAnsi="Times New Roman"/>
          <w:color w:val="000000"/>
        </w:rPr>
      </w:pPr>
      <w:r w:rsidRPr="00B010D8">
        <w:rPr>
          <w:rFonts w:ascii="等线" w:eastAsia="等线" w:hAnsi="Times New Roman"/>
          <w:color w:val="000000"/>
        </w:rPr>
        <w:t>Advised Ant Group Co., Ltd. (stock code: 6688) on its proposed dual listing on the STAR Board of the Shanghai Stock Exchange and the Main Board of the Hong Kong Stock Exchange and act as the Special Consultant as to Hong Kong Law</w:t>
      </w:r>
    </w:p>
    <w:p w14:paraId="6F0010F7" w14:textId="77777777" w:rsidR="00B010D8" w:rsidRDefault="00B010D8" w:rsidP="00B010D8">
      <w:pPr>
        <w:pStyle w:val="af5"/>
        <w:numPr>
          <w:ilvl w:val="0"/>
          <w:numId w:val="13"/>
        </w:numPr>
        <w:spacing w:before="120"/>
        <w:ind w:left="690" w:hanging="240"/>
        <w:rPr>
          <w:rFonts w:ascii="等线" w:eastAsia="等线" w:hAnsi="Times New Roman"/>
          <w:color w:val="000000"/>
        </w:rPr>
      </w:pPr>
      <w:r w:rsidRPr="00B010D8">
        <w:rPr>
          <w:rFonts w:ascii="等线" w:eastAsia="等线" w:hAnsi="Times New Roman"/>
          <w:color w:val="000000"/>
        </w:rPr>
        <w:t>Advised Sun Car Insurance Agency Co., Ltd. (stock code: 1879) on its proposed H shares global offering and listing on the Main Board of the Hong Kong Stock Exchange. Sun Car was quoted on NEEQ and sought for dual listing of its H shares on the Hong Kong Stock Exchange. The joint sponsors were China Galaxy International and CICC.</w:t>
      </w:r>
    </w:p>
    <w:p w14:paraId="3C2A70EC" w14:textId="77777777" w:rsidR="00B010D8" w:rsidRDefault="00B010D8" w:rsidP="00B010D8">
      <w:pPr>
        <w:pStyle w:val="af5"/>
        <w:numPr>
          <w:ilvl w:val="0"/>
          <w:numId w:val="14"/>
        </w:numPr>
        <w:spacing w:before="120"/>
        <w:ind w:left="690" w:hanging="240"/>
        <w:rPr>
          <w:rFonts w:ascii="等线" w:eastAsia="等线" w:hAnsi="Times New Roman"/>
          <w:color w:val="000000"/>
        </w:rPr>
      </w:pPr>
      <w:r w:rsidRPr="00B010D8">
        <w:rPr>
          <w:rFonts w:ascii="等线" w:eastAsia="等线" w:hAnsi="Times New Roman"/>
          <w:color w:val="000000"/>
        </w:rPr>
        <w:t>Advised Haitong International as one of the underwriters on a rights issue of Carnival Group International Holdings Limited (stock code: 996).</w:t>
      </w:r>
    </w:p>
    <w:p w14:paraId="56FA27E5" w14:textId="77777777" w:rsidR="00B010D8" w:rsidRDefault="00B010D8" w:rsidP="00B010D8">
      <w:pPr>
        <w:pStyle w:val="af5"/>
        <w:numPr>
          <w:ilvl w:val="0"/>
          <w:numId w:val="15"/>
        </w:numPr>
        <w:spacing w:before="120"/>
        <w:ind w:left="690" w:hanging="240"/>
        <w:rPr>
          <w:rFonts w:ascii="等线" w:eastAsia="等线" w:hAnsi="Times New Roman"/>
          <w:color w:val="000000"/>
        </w:rPr>
      </w:pPr>
      <w:r w:rsidRPr="00B010D8">
        <w:rPr>
          <w:rFonts w:ascii="等线" w:eastAsia="等线" w:hAnsi="Times New Roman"/>
          <w:color w:val="000000"/>
        </w:rPr>
        <w:t>Advised Octal Capital as sole sponsor on a share offer of Yuk Wing Group Holdings Limited (stock code: 1536) and its listing on the Main Board of the Hong Kong Stock Exchange.</w:t>
      </w:r>
    </w:p>
    <w:p w14:paraId="2BF1E34A" w14:textId="77777777" w:rsidR="00B010D8" w:rsidRDefault="00B010D8" w:rsidP="00B010D8">
      <w:pPr>
        <w:pStyle w:val="af5"/>
        <w:numPr>
          <w:ilvl w:val="0"/>
          <w:numId w:val="16"/>
        </w:numPr>
        <w:spacing w:before="120"/>
        <w:ind w:left="690" w:hanging="240"/>
        <w:rPr>
          <w:rFonts w:ascii="等线" w:eastAsia="等线" w:hAnsi="Times New Roman"/>
          <w:color w:val="000000"/>
        </w:rPr>
      </w:pPr>
      <w:r w:rsidRPr="00B010D8">
        <w:rPr>
          <w:rFonts w:ascii="等线" w:eastAsia="等线" w:hAnsi="Times New Roman"/>
          <w:color w:val="000000"/>
        </w:rPr>
        <w:t>Advised Shanghai Dasheng Agriculture Finance Technology Co., Ltd. (stock code: 1103) on its subscription of domestic shares and placing of H shares and its rights issue of domestic and H rights shares.</w:t>
      </w:r>
    </w:p>
    <w:p w14:paraId="054F1E27" w14:textId="77777777" w:rsidR="00B010D8" w:rsidRDefault="00B010D8" w:rsidP="00B010D8">
      <w:pPr>
        <w:pStyle w:val="af5"/>
        <w:numPr>
          <w:ilvl w:val="0"/>
          <w:numId w:val="17"/>
        </w:numPr>
        <w:spacing w:before="120"/>
        <w:ind w:left="690" w:hanging="240"/>
        <w:rPr>
          <w:rFonts w:ascii="等线" w:eastAsia="等线" w:hAnsi="Times New Roman"/>
          <w:color w:val="000000"/>
        </w:rPr>
      </w:pPr>
      <w:r w:rsidRPr="00B010D8">
        <w:rPr>
          <w:rFonts w:ascii="等线" w:eastAsia="等线" w:hAnsi="Times New Roman"/>
          <w:color w:val="000000"/>
        </w:rPr>
        <w:t>Advised HSBC as the sole sponsor, and HSBC, BOCI, J.P. Morgan and Standard Chartered as placing agents on an acquisition constitutes a reverse takeover involving a deemed new listing on the Main Board of the Hong Kong Stock Exchange and a share placing of Joy City Property Limited (previously known as COFCO Land Holdings Limited) (stock code: 207).</w:t>
      </w:r>
    </w:p>
    <w:p w14:paraId="00744FC9" w14:textId="77777777" w:rsidR="00B010D8" w:rsidRDefault="00B010D8" w:rsidP="00B010D8">
      <w:pPr>
        <w:pStyle w:val="af5"/>
        <w:numPr>
          <w:ilvl w:val="0"/>
          <w:numId w:val="18"/>
        </w:numPr>
        <w:spacing w:before="120"/>
        <w:ind w:left="690" w:hanging="240"/>
        <w:rPr>
          <w:rFonts w:ascii="等线" w:eastAsia="等线" w:hAnsi="Times New Roman"/>
          <w:color w:val="000000"/>
        </w:rPr>
      </w:pPr>
      <w:r w:rsidRPr="00B010D8">
        <w:rPr>
          <w:rFonts w:ascii="等线" w:eastAsia="等线" w:hAnsi="Times New Roman"/>
          <w:color w:val="000000"/>
        </w:rPr>
        <w:t>Advised Shui On Land Limited (stock code: 272) on its rights issue. The joint underwriters were BNP, Standard Chartered and UOB.</w:t>
      </w:r>
    </w:p>
    <w:p w14:paraId="1C8A37DC" w14:textId="77777777" w:rsidR="00B010D8" w:rsidRDefault="00B010D8" w:rsidP="00B010D8">
      <w:pPr>
        <w:pStyle w:val="af5"/>
        <w:numPr>
          <w:ilvl w:val="0"/>
          <w:numId w:val="19"/>
        </w:numPr>
        <w:spacing w:before="120"/>
        <w:ind w:left="690" w:hanging="240"/>
        <w:rPr>
          <w:rFonts w:ascii="等线" w:eastAsia="等线" w:hAnsi="Times New Roman"/>
          <w:color w:val="000000"/>
        </w:rPr>
      </w:pPr>
      <w:r w:rsidRPr="00B010D8">
        <w:rPr>
          <w:rFonts w:ascii="等线" w:eastAsia="等线" w:hAnsi="Times New Roman"/>
          <w:color w:val="000000"/>
        </w:rPr>
        <w:t>Advised Esprit Holdings Limited (stock code: 330) on its rights issue. The joint underwriters were HSBC and UBS.</w:t>
      </w:r>
    </w:p>
    <w:p w14:paraId="57336341" w14:textId="77777777" w:rsidR="00B010D8" w:rsidRDefault="00B010D8" w:rsidP="00B010D8">
      <w:pPr>
        <w:pStyle w:val="af5"/>
        <w:numPr>
          <w:ilvl w:val="0"/>
          <w:numId w:val="20"/>
        </w:numPr>
        <w:spacing w:before="120"/>
        <w:ind w:left="690" w:hanging="240"/>
        <w:rPr>
          <w:rFonts w:ascii="等线" w:eastAsia="等线" w:hAnsi="Times New Roman"/>
          <w:color w:val="000000"/>
        </w:rPr>
      </w:pPr>
      <w:r w:rsidRPr="00B010D8">
        <w:rPr>
          <w:rFonts w:ascii="等线" w:eastAsia="等线" w:hAnsi="Times New Roman"/>
          <w:color w:val="000000"/>
        </w:rPr>
        <w:t>Advised BOCI as the sole placing agent on a RMB-denominated share placing on the Hong Kong Stock Exchange under a dual-counter trading arrangement by Hopewell Highway Infrastructure Limited (stock code: 00737(HK$) / 80737(RMB)).</w:t>
      </w:r>
    </w:p>
    <w:p w14:paraId="22412761" w14:textId="77777777" w:rsidR="00B010D8" w:rsidRDefault="00B010D8" w:rsidP="00B010D8">
      <w:pPr>
        <w:pStyle w:val="af5"/>
        <w:numPr>
          <w:ilvl w:val="0"/>
          <w:numId w:val="21"/>
        </w:numPr>
        <w:spacing w:before="120"/>
        <w:ind w:left="690" w:hanging="240"/>
        <w:rPr>
          <w:rFonts w:ascii="等线" w:eastAsia="等线" w:hAnsi="Times New Roman"/>
          <w:color w:val="000000"/>
        </w:rPr>
      </w:pPr>
      <w:r w:rsidRPr="00B010D8">
        <w:rPr>
          <w:rFonts w:ascii="等线" w:eastAsia="等线" w:hAnsi="Times New Roman"/>
          <w:color w:val="000000"/>
        </w:rPr>
        <w:t>Advised Sunshine Oilsands Ltd. (stock code: 2012) on its global offering and listing on the Main Board of Hong Kong Stock Exchange. Sunshine Oilsands is the first Alberta incorporated company to list on the Hong Kong Stock Exchange. The joint sponsors were Bank of China International, Deutsche Bank and Morgan Stanley.</w:t>
      </w:r>
    </w:p>
    <w:p w14:paraId="71E2041D" w14:textId="77777777" w:rsidR="00B010D8" w:rsidRDefault="00B010D8" w:rsidP="00B010D8">
      <w:pPr>
        <w:pStyle w:val="af5"/>
        <w:numPr>
          <w:ilvl w:val="0"/>
          <w:numId w:val="22"/>
        </w:numPr>
        <w:spacing w:before="120"/>
        <w:ind w:left="690" w:hanging="240"/>
        <w:rPr>
          <w:rFonts w:ascii="等线" w:eastAsia="等线" w:hAnsi="Times New Roman"/>
          <w:color w:val="000000"/>
        </w:rPr>
      </w:pPr>
      <w:r w:rsidRPr="00B010D8">
        <w:rPr>
          <w:rFonts w:ascii="等线" w:eastAsia="等线" w:hAnsi="Times New Roman"/>
          <w:color w:val="000000"/>
        </w:rPr>
        <w:t>Advised SBI Holdings, Inc. (stock code: 6488) on its Hong Kong depository receipts offering and secondary listing on the Main Board of the Hong Kong Stock Exchange. SBI is the first Japanese company to list on the Hong Kong Stock Exchange. The sole sponsor was Daiwa Capital.</w:t>
      </w:r>
    </w:p>
    <w:p w14:paraId="2F291EA3" w14:textId="77777777" w:rsidR="00B010D8" w:rsidRDefault="00B010D8" w:rsidP="00B010D8">
      <w:pPr>
        <w:pStyle w:val="af5"/>
        <w:numPr>
          <w:ilvl w:val="0"/>
          <w:numId w:val="23"/>
        </w:numPr>
        <w:spacing w:before="120"/>
        <w:ind w:left="690" w:hanging="240"/>
        <w:rPr>
          <w:rFonts w:ascii="等线" w:eastAsia="等线" w:hAnsi="Times New Roman"/>
          <w:color w:val="000000"/>
        </w:rPr>
      </w:pPr>
      <w:r w:rsidRPr="00B010D8">
        <w:rPr>
          <w:rFonts w:ascii="等线" w:eastAsia="等线" w:hAnsi="Times New Roman"/>
          <w:color w:val="000000"/>
        </w:rPr>
        <w:t>Advised AIA Group Limited (stock code: 1299) on its global offering and listing on the Main Board of the Hong Kong Stock Exchange. The joint sponsors were Citigroup, Deutsche Bank, Goldman Sachs and Morgan Stanley.</w:t>
      </w:r>
    </w:p>
    <w:p w14:paraId="7E2870CB" w14:textId="77777777" w:rsidR="00B010D8" w:rsidRDefault="00B010D8" w:rsidP="00B010D8">
      <w:pPr>
        <w:pStyle w:val="af5"/>
        <w:numPr>
          <w:ilvl w:val="0"/>
          <w:numId w:val="24"/>
        </w:numPr>
        <w:spacing w:before="120"/>
        <w:ind w:left="690" w:hanging="240"/>
        <w:rPr>
          <w:rFonts w:ascii="等线" w:eastAsia="等线" w:hAnsi="Times New Roman"/>
          <w:color w:val="000000"/>
        </w:rPr>
      </w:pPr>
      <w:r w:rsidRPr="00B010D8">
        <w:rPr>
          <w:rFonts w:ascii="等线" w:eastAsia="等线" w:hAnsi="Times New Roman"/>
          <w:color w:val="000000"/>
        </w:rPr>
        <w:t>Advised Agricultural Bank of China Limited (stock code: 1288) on its A+H shares global offering and listing on the Main Board of the Hong Kong Stock Exchange. The joint sponsors were CICC, Goldman Sachs, Morgan Stanley, Deutsche Bank, J.P. Morgan, Macquarie and ABCI.</w:t>
      </w:r>
    </w:p>
    <w:p w14:paraId="50F5C943" w14:textId="77777777" w:rsidR="00B010D8" w:rsidRDefault="00B010D8" w:rsidP="00B010D8">
      <w:pPr>
        <w:pStyle w:val="af5"/>
        <w:numPr>
          <w:ilvl w:val="0"/>
          <w:numId w:val="25"/>
        </w:numPr>
        <w:spacing w:before="120"/>
        <w:ind w:left="690" w:hanging="240"/>
        <w:rPr>
          <w:rFonts w:ascii="等线" w:eastAsia="等线" w:hAnsi="Times New Roman"/>
          <w:color w:val="000000"/>
        </w:rPr>
      </w:pPr>
      <w:r w:rsidRPr="00B010D8">
        <w:rPr>
          <w:rFonts w:ascii="等线" w:eastAsia="等线" w:hAnsi="Times New Roman"/>
          <w:color w:val="000000"/>
        </w:rPr>
        <w:t>Advised BaWang International (Group) Holding Limited (stock code: 1338) on its global offering and listing on the Main Board of the Hong Kong Stock Exchange. The joint sponsors were HSBC and Morgan Stanley.</w:t>
      </w:r>
    </w:p>
    <w:p w14:paraId="5FDEC8E1" w14:textId="77777777" w:rsidR="00B010D8" w:rsidRDefault="00B010D8" w:rsidP="00B010D8">
      <w:pPr>
        <w:pStyle w:val="af5"/>
        <w:numPr>
          <w:ilvl w:val="0"/>
          <w:numId w:val="26"/>
        </w:numPr>
        <w:spacing w:before="120"/>
        <w:ind w:left="690" w:hanging="240"/>
        <w:rPr>
          <w:rFonts w:ascii="等线" w:eastAsia="等线" w:hAnsi="Times New Roman"/>
          <w:color w:val="000000"/>
        </w:rPr>
      </w:pPr>
      <w:r w:rsidRPr="00B010D8">
        <w:rPr>
          <w:rFonts w:ascii="等线" w:eastAsia="等线" w:hAnsi="Times New Roman"/>
          <w:color w:val="000000"/>
        </w:rPr>
        <w:t>Advised CICC and Macquarie as joint sponsors on a A+H shares global offering of China South Locomotive &amp; Rolling Stock Corporation Limited (currently CRRC Corporation Limited after its merger with China CNR Corporation Limited) (stock code: 1766) and its listing on the Main Board of the Hong Kong Stock Exchange.</w:t>
      </w:r>
    </w:p>
    <w:p w14:paraId="741E29B8" w14:textId="77777777" w:rsidR="00B010D8" w:rsidRDefault="00B010D8" w:rsidP="00B010D8">
      <w:pPr>
        <w:pStyle w:val="af5"/>
        <w:numPr>
          <w:ilvl w:val="0"/>
          <w:numId w:val="27"/>
        </w:numPr>
        <w:spacing w:before="120"/>
        <w:ind w:left="690" w:hanging="240"/>
        <w:rPr>
          <w:rFonts w:ascii="等线" w:eastAsia="等线" w:hAnsi="Times New Roman"/>
          <w:color w:val="000000"/>
        </w:rPr>
      </w:pPr>
      <w:r w:rsidRPr="00B010D8">
        <w:rPr>
          <w:rFonts w:ascii="等线" w:eastAsia="等线" w:hAnsi="Times New Roman"/>
          <w:color w:val="000000"/>
        </w:rPr>
        <w:t>Advised J.P. Morgan and UBS as joint sponsors on a US$285 million global offering of Xtep International Holdings Limited (stock code: 1368) and its listing on the Main Board of the Hong Kong Stock Exchange.</w:t>
      </w:r>
    </w:p>
    <w:p w14:paraId="52E1680C" w14:textId="77777777" w:rsidR="00B010D8" w:rsidRDefault="00B010D8" w:rsidP="00B010D8">
      <w:pPr>
        <w:pStyle w:val="af5"/>
        <w:spacing w:before="120"/>
        <w:rPr>
          <w:rFonts w:ascii="等线" w:eastAsia="等线" w:hAnsi="Times New Roman"/>
          <w:color w:val="000000"/>
        </w:rPr>
      </w:pPr>
      <w:r w:rsidRPr="00B010D8">
        <w:rPr>
          <w:rFonts w:ascii="等线" w:eastAsia="等线" w:hAnsi="Times New Roman"/>
          <w:color w:val="000000"/>
        </w:rPr>
        <w:t>Mergers and Acquisitions</w:t>
      </w:r>
    </w:p>
    <w:p w14:paraId="5B31893E" w14:textId="77777777" w:rsidR="00B010D8" w:rsidRDefault="00B010D8" w:rsidP="00B010D8">
      <w:pPr>
        <w:pStyle w:val="af5"/>
        <w:numPr>
          <w:ilvl w:val="0"/>
          <w:numId w:val="28"/>
        </w:numPr>
        <w:spacing w:before="120"/>
        <w:ind w:left="690" w:hanging="240"/>
        <w:rPr>
          <w:rFonts w:ascii="等线" w:eastAsia="等线" w:hAnsi="Times New Roman"/>
          <w:color w:val="000000"/>
        </w:rPr>
      </w:pPr>
      <w:r w:rsidRPr="00B010D8">
        <w:rPr>
          <w:rFonts w:ascii="等线" w:eastAsia="等线" w:hAnsi="Times New Roman"/>
          <w:color w:val="000000"/>
        </w:rPr>
        <w:t>Advised Alibaba Pictures Group Limited (stock code: 1060)</w:t>
      </w:r>
      <w:r w:rsidRPr="00B010D8">
        <w:rPr>
          <w:rFonts w:ascii="等线" w:eastAsia="等线" w:hAnsi="Times New Roman"/>
          <w:color w:val="000000"/>
        </w:rPr>
        <w:t>’</w:t>
      </w:r>
      <w:r w:rsidRPr="00B010D8">
        <w:rPr>
          <w:rFonts w:ascii="等线" w:eastAsia="等线" w:hAnsi="Times New Roman"/>
          <w:color w:val="000000"/>
        </w:rPr>
        <w:t>s acquisition of online streaming business (involving consideration share issuance).</w:t>
      </w:r>
    </w:p>
    <w:p w14:paraId="369C8522" w14:textId="77777777" w:rsidR="00B010D8" w:rsidRDefault="00B010D8" w:rsidP="00B010D8">
      <w:pPr>
        <w:pStyle w:val="af5"/>
        <w:numPr>
          <w:ilvl w:val="0"/>
          <w:numId w:val="29"/>
        </w:numPr>
        <w:spacing w:before="120"/>
        <w:ind w:left="690" w:hanging="240"/>
        <w:rPr>
          <w:rFonts w:ascii="等线" w:eastAsia="等线" w:hAnsi="Times New Roman"/>
          <w:color w:val="000000"/>
        </w:rPr>
      </w:pPr>
      <w:r w:rsidRPr="00B010D8">
        <w:rPr>
          <w:rFonts w:ascii="等线" w:eastAsia="等线" w:hAnsi="Times New Roman"/>
          <w:color w:val="000000"/>
        </w:rPr>
        <w:t>Advised Viva Biotech Holdings (stock code: 1873)</w:t>
      </w:r>
      <w:r w:rsidRPr="00B010D8">
        <w:rPr>
          <w:rFonts w:ascii="等线" w:eastAsia="等线" w:hAnsi="Times New Roman"/>
          <w:color w:val="000000"/>
        </w:rPr>
        <w:t>’</w:t>
      </w:r>
      <w:r w:rsidRPr="00B010D8">
        <w:rPr>
          <w:rFonts w:ascii="等线" w:eastAsia="等线" w:hAnsi="Times New Roman"/>
          <w:color w:val="000000"/>
        </w:rPr>
        <w:t>s disposal of companies engaged in CRO business to investors including Temasek and HLC fund.</w:t>
      </w:r>
    </w:p>
    <w:p w14:paraId="6429BD17" w14:textId="77777777" w:rsidR="00B010D8" w:rsidRDefault="00B010D8" w:rsidP="00B010D8">
      <w:pPr>
        <w:pStyle w:val="af5"/>
        <w:numPr>
          <w:ilvl w:val="0"/>
          <w:numId w:val="30"/>
        </w:numPr>
        <w:spacing w:before="120"/>
        <w:ind w:left="690" w:hanging="240"/>
        <w:rPr>
          <w:rFonts w:ascii="等线" w:eastAsia="等线" w:hAnsi="Times New Roman"/>
          <w:color w:val="000000"/>
        </w:rPr>
      </w:pPr>
      <w:r w:rsidRPr="00B010D8">
        <w:rPr>
          <w:rFonts w:ascii="等线" w:eastAsia="等线" w:hAnsi="Times New Roman"/>
          <w:color w:val="000000"/>
        </w:rPr>
        <w:t>Advised China Telecom Corporation Limited (stock code: 728) on its acquisition of CDMA network assets and associated liabilities from China Telecommunications Corporation. The financial advisor was UBS.</w:t>
      </w:r>
    </w:p>
    <w:p w14:paraId="148E5699" w14:textId="77777777" w:rsidR="00B010D8" w:rsidRDefault="00B010D8" w:rsidP="00B010D8">
      <w:pPr>
        <w:pStyle w:val="af5"/>
        <w:numPr>
          <w:ilvl w:val="0"/>
          <w:numId w:val="31"/>
        </w:numPr>
        <w:spacing w:before="120"/>
        <w:ind w:left="690" w:hanging="240"/>
        <w:rPr>
          <w:rFonts w:ascii="等线" w:eastAsia="等线" w:hAnsi="Times New Roman"/>
          <w:color w:val="000000"/>
        </w:rPr>
      </w:pPr>
      <w:r w:rsidRPr="00B010D8">
        <w:rPr>
          <w:rFonts w:ascii="等线" w:eastAsia="等线" w:hAnsi="Times New Roman"/>
          <w:color w:val="000000"/>
        </w:rPr>
        <w:t>Advised G-Resources Group Limited (stock code: 1051)'s purchase of limited partnership interests in three funds and acquisition of Lippo Securities group.</w:t>
      </w:r>
    </w:p>
    <w:p w14:paraId="6FC48F76" w14:textId="77777777" w:rsidR="00B010D8" w:rsidRDefault="00B010D8" w:rsidP="00B010D8">
      <w:pPr>
        <w:pStyle w:val="af5"/>
        <w:spacing w:before="120"/>
        <w:rPr>
          <w:rFonts w:ascii="等线" w:eastAsia="等线" w:hAnsi="Times New Roman"/>
          <w:color w:val="000000"/>
        </w:rPr>
      </w:pPr>
      <w:r w:rsidRPr="00B010D8">
        <w:rPr>
          <w:rFonts w:ascii="等线" w:eastAsia="等线" w:hAnsi="Times New Roman"/>
          <w:color w:val="000000"/>
        </w:rPr>
        <w:t>Annual Retainers Experience</w:t>
      </w:r>
    </w:p>
    <w:p w14:paraId="14460216" w14:textId="77777777" w:rsidR="00B010D8" w:rsidRDefault="00B010D8" w:rsidP="00B010D8">
      <w:pPr>
        <w:pStyle w:val="af5"/>
        <w:numPr>
          <w:ilvl w:val="0"/>
          <w:numId w:val="32"/>
        </w:numPr>
        <w:spacing w:before="120"/>
        <w:ind w:left="690" w:hanging="240"/>
        <w:rPr>
          <w:rFonts w:ascii="等线" w:eastAsia="等线" w:hAnsi="Times New Roman"/>
          <w:color w:val="000000"/>
        </w:rPr>
      </w:pPr>
      <w:r w:rsidRPr="00B010D8">
        <w:rPr>
          <w:rFonts w:ascii="等线" w:eastAsia="等线" w:hAnsi="Times New Roman"/>
          <w:color w:val="000000"/>
        </w:rPr>
        <w:t>Agricultural Bank of China Limited (stock code: 1288)</w:t>
      </w:r>
    </w:p>
    <w:p w14:paraId="1502A3BB" w14:textId="77777777" w:rsidR="00B010D8" w:rsidRDefault="00B010D8" w:rsidP="00B010D8">
      <w:pPr>
        <w:pStyle w:val="af5"/>
        <w:numPr>
          <w:ilvl w:val="0"/>
          <w:numId w:val="33"/>
        </w:numPr>
        <w:spacing w:before="120"/>
        <w:ind w:left="690" w:hanging="240"/>
        <w:rPr>
          <w:rFonts w:ascii="等线" w:eastAsia="等线" w:hAnsi="Times New Roman"/>
          <w:color w:val="000000"/>
        </w:rPr>
      </w:pPr>
      <w:r w:rsidRPr="00B010D8">
        <w:rPr>
          <w:rFonts w:ascii="等线" w:eastAsia="等线" w:hAnsi="Times New Roman"/>
          <w:color w:val="000000"/>
        </w:rPr>
        <w:t>Shandong International Trust Co., Ltd. (stock code: 1697)</w:t>
      </w:r>
    </w:p>
    <w:p w14:paraId="33A4BCAB" w14:textId="77777777" w:rsidR="00B010D8" w:rsidRDefault="00B010D8" w:rsidP="00B010D8">
      <w:pPr>
        <w:pStyle w:val="af5"/>
        <w:numPr>
          <w:ilvl w:val="0"/>
          <w:numId w:val="34"/>
        </w:numPr>
        <w:spacing w:before="120"/>
        <w:ind w:left="690" w:hanging="240"/>
        <w:rPr>
          <w:rFonts w:ascii="等线" w:eastAsia="等线" w:hAnsi="Times New Roman"/>
          <w:color w:val="000000"/>
        </w:rPr>
      </w:pPr>
      <w:r w:rsidRPr="00B010D8">
        <w:rPr>
          <w:rFonts w:ascii="等线" w:eastAsia="等线" w:hAnsi="Times New Roman"/>
          <w:color w:val="000000"/>
        </w:rPr>
        <w:t>China Development Bank Financial Leasing Co., Ltd. (stock code: 1606)</w:t>
      </w:r>
    </w:p>
    <w:p w14:paraId="64B0B15D" w14:textId="77777777" w:rsidR="00B010D8" w:rsidRDefault="00B010D8" w:rsidP="00B010D8">
      <w:pPr>
        <w:pStyle w:val="af5"/>
        <w:numPr>
          <w:ilvl w:val="0"/>
          <w:numId w:val="35"/>
        </w:numPr>
        <w:spacing w:before="120"/>
        <w:ind w:left="690" w:hanging="240"/>
        <w:rPr>
          <w:rFonts w:ascii="等线" w:eastAsia="等线" w:hAnsi="Times New Roman"/>
          <w:color w:val="000000"/>
        </w:rPr>
      </w:pPr>
      <w:r w:rsidRPr="00B010D8">
        <w:rPr>
          <w:rFonts w:ascii="等线" w:eastAsia="等线" w:hAnsi="Times New Roman"/>
          <w:color w:val="000000"/>
        </w:rPr>
        <w:t>Shanghai MicroPort MedBot (Group) Co., Ltd. (stock code: 2252)</w:t>
      </w:r>
    </w:p>
    <w:p w14:paraId="541044FD" w14:textId="77777777" w:rsidR="00B010D8" w:rsidRDefault="00B010D8" w:rsidP="00B010D8">
      <w:pPr>
        <w:pStyle w:val="af5"/>
        <w:numPr>
          <w:ilvl w:val="0"/>
          <w:numId w:val="36"/>
        </w:numPr>
        <w:spacing w:before="120"/>
        <w:ind w:left="690" w:hanging="240"/>
        <w:rPr>
          <w:rFonts w:ascii="等线" w:eastAsia="等线" w:hAnsi="Times New Roman"/>
          <w:color w:val="000000"/>
        </w:rPr>
      </w:pPr>
      <w:r w:rsidRPr="00B010D8">
        <w:rPr>
          <w:rFonts w:ascii="等线" w:eastAsia="等线" w:hAnsi="Times New Roman"/>
          <w:color w:val="000000"/>
        </w:rPr>
        <w:t>Shandong Fengxiang Co., Ltd. (stock code: 9997)</w:t>
      </w:r>
    </w:p>
    <w:p w14:paraId="353F09E8" w14:textId="77777777" w:rsidR="00B010D8" w:rsidRDefault="00B010D8" w:rsidP="00B010D8">
      <w:pPr>
        <w:pStyle w:val="af5"/>
        <w:numPr>
          <w:ilvl w:val="0"/>
          <w:numId w:val="37"/>
        </w:numPr>
        <w:spacing w:before="120"/>
        <w:ind w:left="690" w:hanging="240"/>
        <w:rPr>
          <w:rFonts w:ascii="等线" w:eastAsia="等线" w:hAnsi="Times New Roman"/>
          <w:color w:val="000000"/>
        </w:rPr>
      </w:pPr>
      <w:r w:rsidRPr="00B010D8">
        <w:rPr>
          <w:rFonts w:ascii="等线" w:eastAsia="等线" w:hAnsi="Times New Roman"/>
          <w:color w:val="000000"/>
        </w:rPr>
        <w:t>G-Resources Group Limited (stock code: 1051)</w:t>
      </w:r>
    </w:p>
    <w:p w14:paraId="28D1F80F" w14:textId="77777777" w:rsidR="00B010D8" w:rsidRDefault="00B010D8" w:rsidP="00B010D8">
      <w:pPr>
        <w:pStyle w:val="af5"/>
        <w:numPr>
          <w:ilvl w:val="0"/>
          <w:numId w:val="38"/>
        </w:numPr>
        <w:spacing w:before="120"/>
        <w:ind w:left="690" w:hanging="240"/>
        <w:rPr>
          <w:rFonts w:ascii="等线" w:eastAsia="等线" w:hAnsi="Times New Roman"/>
          <w:color w:val="000000"/>
        </w:rPr>
      </w:pPr>
      <w:r w:rsidRPr="00B010D8">
        <w:rPr>
          <w:rFonts w:ascii="等线" w:eastAsia="等线" w:hAnsi="Times New Roman"/>
          <w:color w:val="000000"/>
        </w:rPr>
        <w:t>China Telecom Corporation Limited (stock code: 728)</w:t>
      </w:r>
    </w:p>
    <w:p w14:paraId="27EA99D0" w14:textId="77777777" w:rsidR="00B010D8" w:rsidRDefault="00B010D8" w:rsidP="00B010D8">
      <w:pPr>
        <w:pStyle w:val="af5"/>
        <w:numPr>
          <w:ilvl w:val="0"/>
          <w:numId w:val="39"/>
        </w:numPr>
        <w:spacing w:before="120"/>
        <w:ind w:left="690" w:hanging="240"/>
        <w:rPr>
          <w:rFonts w:ascii="等线" w:eastAsia="等线" w:hAnsi="Times New Roman"/>
          <w:color w:val="000000"/>
        </w:rPr>
      </w:pPr>
      <w:r w:rsidRPr="00B010D8">
        <w:rPr>
          <w:rFonts w:ascii="等线" w:eastAsia="等线" w:hAnsi="Times New Roman"/>
          <w:color w:val="000000"/>
        </w:rPr>
        <w:t>Sinopec Shanghai Petrochemical Company Limited (stock code: 338), etc.</w:t>
      </w:r>
    </w:p>
    <w:p w14:paraId="5326B37B" w14:textId="77777777" w:rsidR="00B010D8" w:rsidRDefault="00B010D8" w:rsidP="00B010D8">
      <w:pPr>
        <w:pStyle w:val="af5"/>
        <w:spacing w:after="0" w:line="480" w:lineRule="auto"/>
        <w:rPr>
          <w:rFonts w:ascii="等线" w:eastAsia="等线" w:hAnsi="等线"/>
          <w:b/>
          <w:sz w:val="24"/>
        </w:rPr>
      </w:pPr>
      <w:r w:rsidRPr="00B010D8">
        <w:rPr>
          <w:rFonts w:ascii="等线" w:eastAsia="等线" w:hAnsi="等线"/>
          <w:b/>
          <w:sz w:val="24"/>
        </w:rPr>
        <w:t>Education</w:t>
      </w:r>
    </w:p>
    <w:p w14:paraId="370D699E" w14:textId="77777777" w:rsidR="00B010D8" w:rsidRDefault="00B010D8" w:rsidP="00B010D8">
      <w:pPr>
        <w:pStyle w:val="af5"/>
        <w:numPr>
          <w:ilvl w:val="0"/>
          <w:numId w:val="40"/>
        </w:numPr>
        <w:spacing w:before="120"/>
        <w:ind w:left="690" w:hanging="240"/>
        <w:rPr>
          <w:rFonts w:ascii="等线" w:eastAsia="等线" w:hAnsi="Times New Roman"/>
          <w:color w:val="000000"/>
        </w:rPr>
      </w:pPr>
      <w:r w:rsidRPr="00B010D8">
        <w:rPr>
          <w:rFonts w:ascii="等线" w:eastAsia="等线" w:hAnsi="Times New Roman"/>
          <w:color w:val="000000"/>
        </w:rPr>
        <w:t>Manchester Metropolitan University, UK, LL.B</w:t>
      </w:r>
    </w:p>
    <w:p w14:paraId="4BDE7C1F" w14:textId="77777777" w:rsidR="00B010D8" w:rsidRDefault="00B010D8" w:rsidP="00B010D8">
      <w:pPr>
        <w:pStyle w:val="af5"/>
        <w:numPr>
          <w:ilvl w:val="0"/>
          <w:numId w:val="41"/>
        </w:numPr>
        <w:spacing w:before="120"/>
        <w:ind w:left="690" w:hanging="240"/>
        <w:rPr>
          <w:rFonts w:ascii="等线" w:eastAsia="等线" w:hAnsi="Times New Roman"/>
          <w:color w:val="000000"/>
        </w:rPr>
      </w:pPr>
      <w:r w:rsidRPr="00B010D8">
        <w:rPr>
          <w:rFonts w:ascii="等线" w:eastAsia="等线" w:hAnsi="Times New Roman"/>
          <w:color w:val="000000"/>
        </w:rPr>
        <w:t>Australian National University, GDLP</w:t>
      </w:r>
    </w:p>
    <w:p w14:paraId="69055FBD" w14:textId="77777777" w:rsidR="00B010D8" w:rsidRDefault="00B010D8" w:rsidP="00B010D8">
      <w:pPr>
        <w:pStyle w:val="af5"/>
        <w:numPr>
          <w:ilvl w:val="0"/>
          <w:numId w:val="42"/>
        </w:numPr>
        <w:spacing w:before="120"/>
        <w:ind w:left="690" w:hanging="240"/>
        <w:rPr>
          <w:rFonts w:ascii="等线" w:eastAsia="等线" w:hAnsi="Times New Roman"/>
          <w:color w:val="000000"/>
        </w:rPr>
      </w:pPr>
      <w:r w:rsidRPr="00B010D8">
        <w:rPr>
          <w:rFonts w:ascii="等线" w:eastAsia="等线" w:hAnsi="Times New Roman"/>
          <w:color w:val="000000"/>
        </w:rPr>
        <w:t>The University of Hong Kong, SPACE, DLS</w:t>
      </w:r>
    </w:p>
    <w:p w14:paraId="3D2600BB" w14:textId="77777777" w:rsidR="00B010D8" w:rsidRDefault="00B010D8" w:rsidP="00B010D8">
      <w:pPr>
        <w:pStyle w:val="af5"/>
        <w:numPr>
          <w:ilvl w:val="0"/>
          <w:numId w:val="43"/>
        </w:numPr>
        <w:spacing w:before="120"/>
        <w:ind w:left="690" w:hanging="240"/>
        <w:rPr>
          <w:rFonts w:ascii="等线" w:eastAsia="等线" w:hAnsi="Times New Roman"/>
          <w:color w:val="000000"/>
        </w:rPr>
      </w:pPr>
      <w:r w:rsidRPr="00B010D8">
        <w:rPr>
          <w:rFonts w:ascii="等线" w:eastAsia="等线" w:hAnsi="Times New Roman"/>
          <w:color w:val="000000"/>
        </w:rPr>
        <w:t>South China University of Technology Certificate in Chinese Legal System</w:t>
      </w:r>
    </w:p>
    <w:p w14:paraId="1E7821CD" w14:textId="77777777" w:rsidR="00B010D8" w:rsidRDefault="00B010D8" w:rsidP="00B010D8">
      <w:pPr>
        <w:pStyle w:val="af5"/>
        <w:spacing w:after="0" w:line="480" w:lineRule="auto"/>
        <w:rPr>
          <w:rFonts w:ascii="等线" w:eastAsia="等线" w:hAnsi="等线"/>
          <w:b/>
          <w:sz w:val="24"/>
        </w:rPr>
      </w:pPr>
      <w:r w:rsidRPr="00B010D8">
        <w:rPr>
          <w:rFonts w:ascii="等线" w:eastAsia="等线" w:hAnsi="等线"/>
          <w:b/>
          <w:sz w:val="24"/>
        </w:rPr>
        <w:t>Professional Qualification</w:t>
      </w:r>
    </w:p>
    <w:p w14:paraId="558C225D" w14:textId="77777777" w:rsidR="00B010D8" w:rsidRDefault="00B010D8" w:rsidP="00B010D8">
      <w:pPr>
        <w:pStyle w:val="af5"/>
        <w:numPr>
          <w:ilvl w:val="0"/>
          <w:numId w:val="44"/>
        </w:numPr>
        <w:spacing w:before="120"/>
        <w:ind w:left="690" w:hanging="240"/>
        <w:rPr>
          <w:rFonts w:ascii="等线" w:eastAsia="等线" w:hAnsi="Times New Roman"/>
          <w:color w:val="000000"/>
        </w:rPr>
      </w:pPr>
      <w:r w:rsidRPr="00B010D8">
        <w:rPr>
          <w:rFonts w:ascii="等线" w:eastAsia="等线" w:hAnsi="Times New Roman"/>
          <w:color w:val="000000"/>
        </w:rPr>
        <w:t>Admitted to practice in Hong Kong SAR</w:t>
      </w:r>
    </w:p>
    <w:p w14:paraId="1DB3F6A6" w14:textId="77777777" w:rsidR="00B010D8" w:rsidRDefault="00B010D8" w:rsidP="00B010D8">
      <w:pPr>
        <w:pStyle w:val="af5"/>
        <w:numPr>
          <w:ilvl w:val="0"/>
          <w:numId w:val="45"/>
        </w:numPr>
        <w:spacing w:before="120"/>
        <w:ind w:left="690" w:hanging="240"/>
        <w:rPr>
          <w:rFonts w:ascii="等线" w:eastAsia="等线" w:hAnsi="Times New Roman"/>
          <w:color w:val="000000"/>
        </w:rPr>
      </w:pPr>
      <w:r w:rsidRPr="00B010D8">
        <w:rPr>
          <w:rFonts w:ascii="等线" w:eastAsia="等线" w:hAnsi="Times New Roman"/>
          <w:color w:val="000000"/>
        </w:rPr>
        <w:t>Admitted to practice in New South Wales (Australia)</w:t>
      </w:r>
    </w:p>
    <w:p w14:paraId="352D22ED" w14:textId="77777777" w:rsidR="00B010D8" w:rsidRDefault="00B010D8" w:rsidP="00B010D8">
      <w:pPr>
        <w:pStyle w:val="af5"/>
        <w:numPr>
          <w:ilvl w:val="0"/>
          <w:numId w:val="46"/>
        </w:numPr>
        <w:spacing w:before="120"/>
        <w:ind w:left="690" w:hanging="240"/>
        <w:rPr>
          <w:rFonts w:ascii="等线" w:eastAsia="等线" w:hAnsi="Times New Roman"/>
          <w:color w:val="000000"/>
        </w:rPr>
      </w:pPr>
      <w:r w:rsidRPr="00B010D8">
        <w:rPr>
          <w:rFonts w:ascii="等线" w:eastAsia="等线" w:hAnsi="Times New Roman"/>
          <w:color w:val="000000"/>
        </w:rPr>
        <w:t>Admitted to practice in New Zealand (non-practicing)</w:t>
      </w:r>
    </w:p>
    <w:p w14:paraId="2C928CCC" w14:textId="77777777" w:rsidR="00B010D8" w:rsidRDefault="00B010D8" w:rsidP="00B010D8">
      <w:pPr>
        <w:pStyle w:val="af5"/>
        <w:numPr>
          <w:ilvl w:val="0"/>
          <w:numId w:val="47"/>
        </w:numPr>
        <w:spacing w:before="120"/>
        <w:ind w:left="690" w:hanging="240"/>
        <w:rPr>
          <w:rFonts w:ascii="等线" w:eastAsia="等线" w:hAnsi="Times New Roman"/>
          <w:color w:val="000000"/>
        </w:rPr>
      </w:pPr>
      <w:r w:rsidRPr="00B010D8">
        <w:rPr>
          <w:rFonts w:ascii="等线" w:eastAsia="等线" w:hAnsi="Times New Roman"/>
          <w:color w:val="000000"/>
        </w:rPr>
        <w:t>Certified Anti-money laundering Specialist (CAMS)</w:t>
      </w:r>
    </w:p>
    <w:p w14:paraId="6E71B8DA" w14:textId="77777777" w:rsidR="00B010D8" w:rsidRDefault="00B010D8" w:rsidP="00B010D8">
      <w:pPr>
        <w:pStyle w:val="af5"/>
        <w:numPr>
          <w:ilvl w:val="0"/>
          <w:numId w:val="48"/>
        </w:numPr>
        <w:spacing w:before="120"/>
        <w:ind w:left="690" w:hanging="240"/>
        <w:rPr>
          <w:rFonts w:ascii="等线" w:eastAsia="等线" w:hAnsi="Times New Roman"/>
          <w:color w:val="000000"/>
        </w:rPr>
      </w:pPr>
      <w:r w:rsidRPr="00B010D8">
        <w:rPr>
          <w:rFonts w:ascii="等线" w:eastAsia="等线" w:hAnsi="Times New Roman"/>
          <w:color w:val="000000"/>
        </w:rPr>
        <w:t>Certified Professional Forensic Accountant</w:t>
      </w:r>
    </w:p>
    <w:p w14:paraId="5A53DE3B" w14:textId="77777777" w:rsidR="00B010D8" w:rsidRDefault="00B010D8" w:rsidP="00B010D8">
      <w:pPr>
        <w:pStyle w:val="af5"/>
        <w:spacing w:after="0" w:line="480" w:lineRule="auto"/>
        <w:rPr>
          <w:rFonts w:ascii="等线" w:eastAsia="等线" w:hAnsi="等线"/>
          <w:b/>
          <w:sz w:val="24"/>
        </w:rPr>
      </w:pPr>
      <w:r w:rsidRPr="00B010D8">
        <w:rPr>
          <w:rFonts w:ascii="等线" w:eastAsia="等线" w:hAnsi="等线"/>
          <w:b/>
          <w:sz w:val="24"/>
        </w:rPr>
        <w:t>Professional Background</w:t>
      </w:r>
    </w:p>
    <w:p w14:paraId="5567FC3C" w14:textId="5E81717F" w:rsidR="00686369" w:rsidRPr="00B010D8" w:rsidRDefault="00B010D8" w:rsidP="00B010D8">
      <w:pPr>
        <w:pStyle w:val="af5"/>
        <w:numPr>
          <w:ilvl w:val="0"/>
          <w:numId w:val="49"/>
        </w:numPr>
        <w:spacing w:before="120"/>
        <w:ind w:left="690" w:hanging="240"/>
        <w:rPr>
          <w:rFonts w:ascii="等线" w:eastAsia="等线" w:hAnsi="Times New Roman"/>
          <w:color w:val="000000"/>
        </w:rPr>
      </w:pPr>
      <w:r w:rsidRPr="00B010D8">
        <w:rPr>
          <w:rFonts w:ascii="等线" w:eastAsia="等线" w:hAnsi="Times New Roman"/>
          <w:color w:val="000000"/>
        </w:rPr>
        <w:t>Prior to joining Fangda Partners, Christina was with two prominent international firms, namely Freshfields Bruckhaus Deringer and Herbert Smith Freehills.</w:t>
      </w:r>
    </w:p>
    <w:sectPr w:rsidR="00686369" w:rsidRPr="00B010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59D7"/>
    <w:multiLevelType w:val="singleLevel"/>
    <w:tmpl w:val="19D69A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A4723"/>
    <w:multiLevelType w:val="singleLevel"/>
    <w:tmpl w:val="00507B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B2777"/>
    <w:multiLevelType w:val="singleLevel"/>
    <w:tmpl w:val="357655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F6598A"/>
    <w:multiLevelType w:val="singleLevel"/>
    <w:tmpl w:val="6AF837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D82616"/>
    <w:multiLevelType w:val="singleLevel"/>
    <w:tmpl w:val="819847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A9095C"/>
    <w:multiLevelType w:val="singleLevel"/>
    <w:tmpl w:val="BB0E9F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0524E0"/>
    <w:multiLevelType w:val="singleLevel"/>
    <w:tmpl w:val="4E7EC6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435938"/>
    <w:multiLevelType w:val="singleLevel"/>
    <w:tmpl w:val="14F8CEC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B847A4"/>
    <w:multiLevelType w:val="singleLevel"/>
    <w:tmpl w:val="5EE28A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3D2E4F"/>
    <w:multiLevelType w:val="singleLevel"/>
    <w:tmpl w:val="ABCA18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8E59B2"/>
    <w:multiLevelType w:val="singleLevel"/>
    <w:tmpl w:val="422627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6F0DC4"/>
    <w:multiLevelType w:val="singleLevel"/>
    <w:tmpl w:val="92D0B6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9235A0"/>
    <w:multiLevelType w:val="singleLevel"/>
    <w:tmpl w:val="DB5C18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5255F3"/>
    <w:multiLevelType w:val="singleLevel"/>
    <w:tmpl w:val="CA1C13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373D0D"/>
    <w:multiLevelType w:val="singleLevel"/>
    <w:tmpl w:val="22A6C6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B86B32"/>
    <w:multiLevelType w:val="singleLevel"/>
    <w:tmpl w:val="0206E7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891D6D"/>
    <w:multiLevelType w:val="singleLevel"/>
    <w:tmpl w:val="D7F20E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342295"/>
    <w:multiLevelType w:val="singleLevel"/>
    <w:tmpl w:val="931E6DE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87122F"/>
    <w:multiLevelType w:val="singleLevel"/>
    <w:tmpl w:val="2CF2B3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465053"/>
    <w:multiLevelType w:val="singleLevel"/>
    <w:tmpl w:val="4DD68C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6540AD"/>
    <w:multiLevelType w:val="singleLevel"/>
    <w:tmpl w:val="718C9A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D16789"/>
    <w:multiLevelType w:val="singleLevel"/>
    <w:tmpl w:val="6764F4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8B4045"/>
    <w:multiLevelType w:val="singleLevel"/>
    <w:tmpl w:val="D9704E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DD1D98"/>
    <w:multiLevelType w:val="singleLevel"/>
    <w:tmpl w:val="4B86EC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986917"/>
    <w:multiLevelType w:val="singleLevel"/>
    <w:tmpl w:val="BC9EB0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4A7015"/>
    <w:multiLevelType w:val="singleLevel"/>
    <w:tmpl w:val="88021F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8E2730"/>
    <w:multiLevelType w:val="singleLevel"/>
    <w:tmpl w:val="235872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196E8F"/>
    <w:multiLevelType w:val="singleLevel"/>
    <w:tmpl w:val="02F00F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D96F5A"/>
    <w:multiLevelType w:val="singleLevel"/>
    <w:tmpl w:val="015444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D00A3B"/>
    <w:multiLevelType w:val="singleLevel"/>
    <w:tmpl w:val="8B5A767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6A6F55"/>
    <w:multiLevelType w:val="singleLevel"/>
    <w:tmpl w:val="B77C8A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8F761F"/>
    <w:multiLevelType w:val="singleLevel"/>
    <w:tmpl w:val="C868BA9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A464A5"/>
    <w:multiLevelType w:val="singleLevel"/>
    <w:tmpl w:val="C01A429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9A0672"/>
    <w:multiLevelType w:val="singleLevel"/>
    <w:tmpl w:val="D044448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202E0B"/>
    <w:multiLevelType w:val="singleLevel"/>
    <w:tmpl w:val="868AF29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E11814"/>
    <w:multiLevelType w:val="singleLevel"/>
    <w:tmpl w:val="A944047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0429B3"/>
    <w:multiLevelType w:val="singleLevel"/>
    <w:tmpl w:val="85B60B5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B0413D"/>
    <w:multiLevelType w:val="singleLevel"/>
    <w:tmpl w:val="33269B8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8B1CF5"/>
    <w:multiLevelType w:val="singleLevel"/>
    <w:tmpl w:val="AC72069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520A76"/>
    <w:multiLevelType w:val="singleLevel"/>
    <w:tmpl w:val="53F686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7A1B1F"/>
    <w:multiLevelType w:val="singleLevel"/>
    <w:tmpl w:val="FB741A0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8D686D"/>
    <w:multiLevelType w:val="singleLevel"/>
    <w:tmpl w:val="2BAE0D0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E5643F"/>
    <w:multiLevelType w:val="singleLevel"/>
    <w:tmpl w:val="82F46B9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1D30A1"/>
    <w:multiLevelType w:val="singleLevel"/>
    <w:tmpl w:val="C8B2D49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E97DAF"/>
    <w:multiLevelType w:val="singleLevel"/>
    <w:tmpl w:val="4DD68C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4A47F84"/>
    <w:multiLevelType w:val="singleLevel"/>
    <w:tmpl w:val="CC30FB2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6603A0"/>
    <w:multiLevelType w:val="singleLevel"/>
    <w:tmpl w:val="1DC0A60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BC3DF1"/>
    <w:multiLevelType w:val="singleLevel"/>
    <w:tmpl w:val="88D4A41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8F1D6D"/>
    <w:multiLevelType w:val="singleLevel"/>
    <w:tmpl w:val="16566490"/>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8"/>
  </w:num>
  <w:num w:numId="3">
    <w:abstractNumId w:val="40"/>
  </w:num>
  <w:num w:numId="4">
    <w:abstractNumId w:val="28"/>
  </w:num>
  <w:num w:numId="5">
    <w:abstractNumId w:val="17"/>
  </w:num>
  <w:num w:numId="6">
    <w:abstractNumId w:val="26"/>
  </w:num>
  <w:num w:numId="7">
    <w:abstractNumId w:val="20"/>
  </w:num>
  <w:num w:numId="8">
    <w:abstractNumId w:val="13"/>
  </w:num>
  <w:num w:numId="9">
    <w:abstractNumId w:val="14"/>
  </w:num>
  <w:num w:numId="10">
    <w:abstractNumId w:val="23"/>
  </w:num>
  <w:num w:numId="11">
    <w:abstractNumId w:val="43"/>
  </w:num>
  <w:num w:numId="12">
    <w:abstractNumId w:val="11"/>
  </w:num>
  <w:num w:numId="13">
    <w:abstractNumId w:val="7"/>
  </w:num>
  <w:num w:numId="14">
    <w:abstractNumId w:val="34"/>
  </w:num>
  <w:num w:numId="15">
    <w:abstractNumId w:val="0"/>
  </w:num>
  <w:num w:numId="16">
    <w:abstractNumId w:val="12"/>
  </w:num>
  <w:num w:numId="17">
    <w:abstractNumId w:val="39"/>
  </w:num>
  <w:num w:numId="18">
    <w:abstractNumId w:val="15"/>
  </w:num>
  <w:num w:numId="19">
    <w:abstractNumId w:val="4"/>
  </w:num>
  <w:num w:numId="20">
    <w:abstractNumId w:val="35"/>
  </w:num>
  <w:num w:numId="21">
    <w:abstractNumId w:val="9"/>
  </w:num>
  <w:num w:numId="22">
    <w:abstractNumId w:val="36"/>
  </w:num>
  <w:num w:numId="23">
    <w:abstractNumId w:val="16"/>
  </w:num>
  <w:num w:numId="24">
    <w:abstractNumId w:val="31"/>
  </w:num>
  <w:num w:numId="25">
    <w:abstractNumId w:val="32"/>
  </w:num>
  <w:num w:numId="26">
    <w:abstractNumId w:val="5"/>
  </w:num>
  <w:num w:numId="27">
    <w:abstractNumId w:val="21"/>
  </w:num>
  <w:num w:numId="28">
    <w:abstractNumId w:val="10"/>
  </w:num>
  <w:num w:numId="29">
    <w:abstractNumId w:val="42"/>
  </w:num>
  <w:num w:numId="30">
    <w:abstractNumId w:val="38"/>
  </w:num>
  <w:num w:numId="31">
    <w:abstractNumId w:val="46"/>
  </w:num>
  <w:num w:numId="32">
    <w:abstractNumId w:val="33"/>
  </w:num>
  <w:num w:numId="33">
    <w:abstractNumId w:val="41"/>
  </w:num>
  <w:num w:numId="34">
    <w:abstractNumId w:val="2"/>
  </w:num>
  <w:num w:numId="35">
    <w:abstractNumId w:val="1"/>
  </w:num>
  <w:num w:numId="36">
    <w:abstractNumId w:val="29"/>
  </w:num>
  <w:num w:numId="37">
    <w:abstractNumId w:val="37"/>
  </w:num>
  <w:num w:numId="38">
    <w:abstractNumId w:val="25"/>
  </w:num>
  <w:num w:numId="39">
    <w:abstractNumId w:val="27"/>
  </w:num>
  <w:num w:numId="40">
    <w:abstractNumId w:val="30"/>
  </w:num>
  <w:num w:numId="41">
    <w:abstractNumId w:val="24"/>
  </w:num>
  <w:num w:numId="42">
    <w:abstractNumId w:val="45"/>
  </w:num>
  <w:num w:numId="43">
    <w:abstractNumId w:val="6"/>
  </w:num>
  <w:num w:numId="44">
    <w:abstractNumId w:val="22"/>
  </w:num>
  <w:num w:numId="45">
    <w:abstractNumId w:val="47"/>
  </w:num>
  <w:num w:numId="46">
    <w:abstractNumId w:val="18"/>
  </w:num>
  <w:num w:numId="47">
    <w:abstractNumId w:val="48"/>
  </w:num>
  <w:num w:numId="48">
    <w:abstractNumId w:val="19"/>
  </w:num>
  <w:num w:numId="49">
    <w:abstractNumId w:val="4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10D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10D8"/>
    <w:pPr>
      <w:spacing w:after="120"/>
    </w:pPr>
  </w:style>
  <w:style w:type="character" w:customStyle="1" w:styleId="af6">
    <w:name w:val="正文文本 字符"/>
    <w:basedOn w:val="a0"/>
    <w:link w:val="af5"/>
    <w:uiPriority w:val="99"/>
    <w:rsid w:val="00B010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48F2F-CBC0-43AA-876E-BE888DB38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1299</Words>
  <Characters>7410</Characters>
  <Application>Microsoft Office Word</Application>
  <DocSecurity>0</DocSecurity>
  <Lines>61</Lines>
  <Paragraphs>17</Paragraphs>
  <ScaleCrop>false</ScaleCrop>
  <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2026-06-24T04:42:00Z</dcterms:created>
  <dcterms:modified xsi:type="dcterms:W3CDTF">2026-06-24T04:42:00Z</dcterms:modified>
</cp:coreProperties>
</file>