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639330" w:rsidR="0049405C" w:rsidRPr="00C24D79" w:rsidRDefault="00F72D3D" w:rsidP="00F72D3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72D3D">
              <w:rPr>
                <w:rFonts w:ascii="等线" w:eastAsia="等线" w:hAnsi="Times New Roman"/>
                <w:b/>
                <w:color w:val="000000"/>
                <w:sz w:val="48"/>
              </w:rPr>
              <w:t>BRIAN LIU</w:t>
            </w:r>
            <w:bookmarkEnd w:id="0"/>
          </w:p>
          <w:p w14:paraId="706EB16B" w14:textId="03125881" w:rsidR="0049405C" w:rsidRPr="00C24D79" w:rsidRDefault="00F72D3D" w:rsidP="00F72D3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72D3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72D3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72D3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1DA0BF3" w:rsidR="0049405C" w:rsidRPr="00C24D79" w:rsidRDefault="00F72D3D" w:rsidP="00F72D3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72D3D">
              <w:rPr>
                <w:rFonts w:ascii="等线" w:eastAsia="等线" w:hAnsi="Times New Roman"/>
                <w:color w:val="000000"/>
              </w:rPr>
              <w:t xml:space="preserve">+86 21 2208 1156 </w:t>
            </w:r>
            <w:bookmarkEnd w:id="3"/>
          </w:p>
          <w:p w14:paraId="4F910ACA" w14:textId="5509673C" w:rsidR="0049405C" w:rsidRPr="00C24D79" w:rsidRDefault="00F72D3D" w:rsidP="00F72D3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72D3D">
              <w:rPr>
                <w:rFonts w:ascii="等线" w:eastAsia="等线" w:hAnsi="Times New Roman"/>
                <w:color w:val="000000"/>
              </w:rPr>
              <w:t>brian.liu@fangdalaw.com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A4F95A" w:rsidR="0049405C" w:rsidRPr="00C24D79" w:rsidRDefault="00F72D3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FEDA4B" wp14:editId="16E2FC4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4CA403C" w:rsidR="009465FB" w:rsidRPr="00C24D79" w:rsidRDefault="00F72D3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72D3D">
              <w:rPr>
                <w:rFonts w:ascii="等线" w:eastAsia="等线" w:hAnsi="Times New Roman"/>
                <w:color w:val="000000"/>
                <w:szCs w:val="21"/>
              </w:rPr>
              <w:t>MR. BRIAN LIU SPECIALIZES IN PRIVATE EQUITY, VENTURE CAPITAL, M&amp;A, CAPITAL MARKET, AND FUND FORMATION AND COMPLIANCE.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49E8F4" w14:textId="77777777" w:rsidR="00F72D3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98A861" w14:textId="77777777" w:rsidR="00F72D3D" w:rsidRDefault="00F72D3D" w:rsidP="00F72D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D3D">
        <w:rPr>
          <w:rFonts w:ascii="等线" w:eastAsia="等线" w:hAnsi="等线"/>
          <w:b/>
          <w:sz w:val="24"/>
        </w:rPr>
        <w:t>REPRESENTATIVE MATTERS AND CASES</w:t>
      </w:r>
    </w:p>
    <w:p w14:paraId="331CA838" w14:textId="77777777" w:rsidR="00F72D3D" w:rsidRDefault="00F72D3D" w:rsidP="00F72D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PRIVATE EQUITY, VENTURE CAPITAL, M&amp;A</w:t>
      </w:r>
    </w:p>
    <w:p w14:paraId="28F1EE15" w14:textId="77777777" w:rsidR="00F72D3D" w:rsidRDefault="00F72D3D" w:rsidP="00F72D3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Geometrical Perception &amp; Learning for its financing from Matrix, Baidu, Xiaomi, Bosch and other investors.</w:t>
      </w:r>
    </w:p>
    <w:p w14:paraId="6C3F0ED7" w14:textId="77777777" w:rsidR="00F72D3D" w:rsidRDefault="00F72D3D" w:rsidP="00F72D3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Unitree for its financing from SZVC, CIIF and other investors.</w:t>
      </w:r>
    </w:p>
    <w:p w14:paraId="4922C99B" w14:textId="77777777" w:rsidR="00F72D3D" w:rsidRDefault="00F72D3D" w:rsidP="00F72D3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Nio Capital for its investment in a joint venture.</w:t>
      </w:r>
    </w:p>
    <w:p w14:paraId="1B0CFA57" w14:textId="77777777" w:rsidR="00F72D3D" w:rsidRDefault="00F72D3D" w:rsidP="00F72D3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Nanjing Sky for its financing from Cathay Capital.</w:t>
      </w:r>
    </w:p>
    <w:p w14:paraId="711DD528" w14:textId="77777777" w:rsidR="00F72D3D" w:rsidRDefault="00F72D3D" w:rsidP="00F72D3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Ushopal for its structure reorganization and financing from FountainVest, Cathay Capital and other investors.</w:t>
      </w:r>
    </w:p>
    <w:p w14:paraId="53A9C24B" w14:textId="77777777" w:rsidR="00F72D3D" w:rsidRDefault="00F72D3D" w:rsidP="00F72D3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HHO for its financing from Vision Plus Capital, IDG, Temasek and other investors.</w:t>
      </w:r>
    </w:p>
    <w:p w14:paraId="51B91A30" w14:textId="77777777" w:rsidR="00F72D3D" w:rsidRDefault="00F72D3D" w:rsidP="00F72D3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Eastern bell Capital in its equity investment in Wuxi Intelligent Analysis.</w:t>
      </w:r>
    </w:p>
    <w:p w14:paraId="4FADE8D9" w14:textId="77777777" w:rsidR="00F72D3D" w:rsidRDefault="00F72D3D" w:rsidP="00F72D3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Boyu Capital for its co-investment with Tencent in Tongcheng (LY.com).</w:t>
      </w:r>
    </w:p>
    <w:p w14:paraId="145F7E52" w14:textId="77777777" w:rsidR="00F72D3D" w:rsidRDefault="00F72D3D" w:rsidP="00F72D3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Tongcheng (LY.com) for its strategic cooperation with Ctrip.</w:t>
      </w:r>
    </w:p>
    <w:p w14:paraId="3DA02841" w14:textId="77777777" w:rsidR="00F72D3D" w:rsidRDefault="00F72D3D" w:rsidP="00F72D3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Ant Group in its equity investment in xueqiu.com.</w:t>
      </w:r>
    </w:p>
    <w:p w14:paraId="52C4F28E" w14:textId="77777777" w:rsidR="00F72D3D" w:rsidRDefault="00F72D3D" w:rsidP="00F72D3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Ant Group in its acquisition of riskstorm.com, a leading AI-based intelligence analysis service provider in China.</w:t>
      </w:r>
    </w:p>
    <w:p w14:paraId="20440FFB" w14:textId="77777777" w:rsidR="00F72D3D" w:rsidRDefault="00F72D3D" w:rsidP="00F72D3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Ant Group in its equity investment in Logory Logistics, a leading digital freight platform in China.</w:t>
      </w:r>
    </w:p>
    <w:p w14:paraId="6A35E6BB" w14:textId="77777777" w:rsidR="00F72D3D" w:rsidRDefault="00F72D3D" w:rsidP="00F72D3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Alibaba in its rounds of investments in Yiguo.</w:t>
      </w:r>
    </w:p>
    <w:p w14:paraId="48C96DB6" w14:textId="77777777" w:rsidR="00F72D3D" w:rsidRDefault="00F72D3D" w:rsidP="00F72D3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CMC Capital for a series of acquisitions in TMT industry.</w:t>
      </w:r>
    </w:p>
    <w:p w14:paraId="40616FE8" w14:textId="77777777" w:rsidR="00F72D3D" w:rsidRDefault="00F72D3D" w:rsidP="00F72D3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Warburg Pincus for its investment in GaiaWorks, a leading workforce management clouding service provider in China.</w:t>
      </w:r>
    </w:p>
    <w:p w14:paraId="5FB74277" w14:textId="77777777" w:rsidR="00F72D3D" w:rsidRDefault="00F72D3D" w:rsidP="00F72D3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Shangahi Integrated Circuit Fund for its investment in Everdisplay Optronics with an investment amount of approximately RMB 2.9 billion.</w:t>
      </w:r>
    </w:p>
    <w:p w14:paraId="169275F9" w14:textId="77777777" w:rsidR="00F72D3D" w:rsidRDefault="00F72D3D" w:rsidP="00F72D3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Qianxun SI, a leading precise positioning service provider, for its financing from the series A investors of China Venture Capital, Shanghai International Group and ICBC.</w:t>
      </w:r>
    </w:p>
    <w:p w14:paraId="51184838" w14:textId="77777777" w:rsidR="00F72D3D" w:rsidRDefault="00F72D3D" w:rsidP="00F72D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CAPITAL MARKET</w:t>
      </w:r>
    </w:p>
    <w:p w14:paraId="58B9F7EE" w14:textId="77777777" w:rsidR="00F72D3D" w:rsidRDefault="00F72D3D" w:rsidP="00F72D3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Alibaba for its issue of USD 5 billion principal amount of convertible senior notes.</w:t>
      </w:r>
    </w:p>
    <w:p w14:paraId="6AC73963" w14:textId="77777777" w:rsidR="00F72D3D" w:rsidRDefault="00F72D3D" w:rsidP="00F72D3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Zeekr (NYSE: ZK) in NYSE.</w:t>
      </w:r>
    </w:p>
    <w:p w14:paraId="2654EA12" w14:textId="77777777" w:rsidR="00F72D3D" w:rsidRDefault="00F72D3D" w:rsidP="00F72D3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Hesai Technology (NASDAQ: HSAI) in Nasdaq.</w:t>
      </w:r>
    </w:p>
    <w:p w14:paraId="50A1BE84" w14:textId="77777777" w:rsidR="00F72D3D" w:rsidRDefault="00F72D3D" w:rsidP="00F72D3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Alibaba (NYSE: BABA) in NYSE.</w:t>
      </w:r>
    </w:p>
    <w:p w14:paraId="668D6191" w14:textId="77777777" w:rsidR="00F72D3D" w:rsidRDefault="00F72D3D" w:rsidP="00F72D3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secondary listing of Alibaba (9988.HK) in HKEx.</w:t>
      </w:r>
    </w:p>
    <w:p w14:paraId="218D325B" w14:textId="77777777" w:rsidR="00F72D3D" w:rsidRDefault="00F72D3D" w:rsidP="00F72D3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Alibaba for its respective issue of USD 5 billion and USD 7 billion principal amount of notes.</w:t>
      </w:r>
    </w:p>
    <w:p w14:paraId="220908FB" w14:textId="77777777" w:rsidR="00F72D3D" w:rsidRDefault="00F72D3D" w:rsidP="00F72D3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Baozun (NASDAQ: BZUN) in Nasdaq.</w:t>
      </w:r>
    </w:p>
    <w:p w14:paraId="3284DA5D" w14:textId="77777777" w:rsidR="00F72D3D" w:rsidRDefault="00F72D3D" w:rsidP="00F72D3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secondary listing of Baozun (9991.HK) in HKEx.</w:t>
      </w:r>
    </w:p>
    <w:p w14:paraId="2E00D3C7" w14:textId="77777777" w:rsidR="00F72D3D" w:rsidRDefault="00F72D3D" w:rsidP="00F72D3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Agora(NASDAQ:API) in Nasdaq.</w:t>
      </w:r>
    </w:p>
    <w:p w14:paraId="1A0099E8" w14:textId="77777777" w:rsidR="00F72D3D" w:rsidRDefault="00F72D3D" w:rsidP="00F72D3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follow-on offering of American Depositary Shares by iClick (NASDAQ:ICLK).</w:t>
      </w:r>
    </w:p>
    <w:p w14:paraId="7CBB039C" w14:textId="77777777" w:rsidR="00F72D3D" w:rsidRDefault="00F72D3D" w:rsidP="00F72D3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Tian Ge Interactive (1980.HK) in HKEx.</w:t>
      </w:r>
    </w:p>
    <w:p w14:paraId="792B4E64" w14:textId="77777777" w:rsidR="00F72D3D" w:rsidRDefault="00F72D3D" w:rsidP="00F72D3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Advised on the IPO and listing of Genscript (1548.HK) in HKEx.</w:t>
      </w:r>
    </w:p>
    <w:p w14:paraId="2F0272F8" w14:textId="77777777" w:rsidR="00F72D3D" w:rsidRDefault="00F72D3D" w:rsidP="00F72D3D">
      <w:pPr>
        <w:pStyle w:val="af5"/>
        <w:spacing w:before="12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FUND FORMATION AND COMPLIANCE</w:t>
      </w:r>
    </w:p>
    <w:p w14:paraId="2E3F3368" w14:textId="77777777" w:rsidR="00F72D3D" w:rsidRDefault="00F72D3D" w:rsidP="00F72D3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AIA for its investment in Sequoia.</w:t>
      </w:r>
    </w:p>
    <w:p w14:paraId="50426A67" w14:textId="77777777" w:rsidR="00F72D3D" w:rsidRDefault="00F72D3D" w:rsidP="00F72D3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AIA for its investment in Gaorong.</w:t>
      </w:r>
    </w:p>
    <w:p w14:paraId="57427F38" w14:textId="77777777" w:rsidR="00F72D3D" w:rsidRDefault="00F72D3D" w:rsidP="00F72D3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CMC Capital for its formation of RMB fund II.</w:t>
      </w:r>
    </w:p>
    <w:p w14:paraId="05982676" w14:textId="77777777" w:rsidR="00F72D3D" w:rsidRDefault="00F72D3D" w:rsidP="00F72D3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CPIC and Sunshine Insurance for their investments in CDH.</w:t>
      </w:r>
    </w:p>
    <w:p w14:paraId="5EB96725" w14:textId="77777777" w:rsidR="00F72D3D" w:rsidRDefault="00F72D3D" w:rsidP="00F72D3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Noah for its investment in HillHouse.</w:t>
      </w:r>
    </w:p>
    <w:p w14:paraId="69B0A1FA" w14:textId="77777777" w:rsidR="00F72D3D" w:rsidRDefault="00F72D3D" w:rsidP="00F72D3D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Noah for its contractual fund formation and its investment in Lianjia.</w:t>
      </w:r>
    </w:p>
    <w:p w14:paraId="1937C0C0" w14:textId="77777777" w:rsidR="00F72D3D" w:rsidRDefault="00F72D3D" w:rsidP="00F72D3D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CPIC for its investment in Sequoia.</w:t>
      </w:r>
    </w:p>
    <w:p w14:paraId="09AB76D4" w14:textId="77777777" w:rsidR="00F72D3D" w:rsidRDefault="00F72D3D" w:rsidP="00F72D3D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Shanghai Venture Capital for a series of investments in funds.</w:t>
      </w:r>
    </w:p>
    <w:p w14:paraId="06753BFE" w14:textId="77777777" w:rsidR="00F72D3D" w:rsidRDefault="00F72D3D" w:rsidP="00F72D3D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Shanghai S&amp;T Innovation Fund for its investment in DT Cpital.</w:t>
      </w:r>
    </w:p>
    <w:p w14:paraId="52A1CE0A" w14:textId="77777777" w:rsidR="00F72D3D" w:rsidRDefault="00F72D3D" w:rsidP="00F72D3D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Represented CMC Capital for its restructuring of RMB I fund.</w:t>
      </w:r>
    </w:p>
    <w:p w14:paraId="1E64125F" w14:textId="77777777" w:rsidR="00F72D3D" w:rsidRDefault="00F72D3D" w:rsidP="00F72D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D3D">
        <w:rPr>
          <w:rFonts w:ascii="等线" w:eastAsia="等线" w:hAnsi="等线"/>
          <w:b/>
          <w:sz w:val="24"/>
        </w:rPr>
        <w:t>Education</w:t>
      </w:r>
    </w:p>
    <w:p w14:paraId="7626C411" w14:textId="77777777" w:rsidR="00F72D3D" w:rsidRDefault="00F72D3D" w:rsidP="00F72D3D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Fudan University, LL.M., 2013</w:t>
      </w:r>
    </w:p>
    <w:p w14:paraId="30D836A0" w14:textId="77777777" w:rsidR="00F72D3D" w:rsidRDefault="00F72D3D" w:rsidP="00F72D3D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Anhui University, LL.B., 2010</w:t>
      </w:r>
    </w:p>
    <w:p w14:paraId="17610367" w14:textId="77777777" w:rsidR="00F72D3D" w:rsidRDefault="00F72D3D" w:rsidP="00F72D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D3D">
        <w:rPr>
          <w:rFonts w:ascii="等线" w:eastAsia="等线" w:hAnsi="等线"/>
          <w:b/>
          <w:sz w:val="24"/>
        </w:rPr>
        <w:t>Professional Qualification</w:t>
      </w:r>
    </w:p>
    <w:p w14:paraId="5952EDAF" w14:textId="77777777" w:rsidR="00F72D3D" w:rsidRDefault="00F72D3D" w:rsidP="00F72D3D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Admitted to practice in the PRC</w:t>
      </w:r>
    </w:p>
    <w:p w14:paraId="1F13A84E" w14:textId="77777777" w:rsidR="00F72D3D" w:rsidRDefault="00F72D3D" w:rsidP="00F72D3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72D3D">
        <w:rPr>
          <w:rFonts w:ascii="等线" w:eastAsia="等线" w:hAnsi="等线"/>
          <w:b/>
          <w:sz w:val="24"/>
        </w:rPr>
        <w:t>Professional Background</w:t>
      </w:r>
    </w:p>
    <w:p w14:paraId="5567FC3C" w14:textId="502C6A9D" w:rsidR="00686369" w:rsidRPr="00F72D3D" w:rsidRDefault="00F72D3D" w:rsidP="00F72D3D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72D3D">
        <w:rPr>
          <w:rFonts w:ascii="等线" w:eastAsia="等线" w:hAnsi="Times New Roman"/>
          <w:color w:val="000000"/>
        </w:rPr>
        <w:t>Mr. Liu joined Fangda Partners in July 2013.</w:t>
      </w:r>
    </w:p>
    <w:sectPr w:rsidR="00686369" w:rsidRPr="00F72D3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6BEA"/>
    <w:multiLevelType w:val="singleLevel"/>
    <w:tmpl w:val="A6046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905E47"/>
    <w:multiLevelType w:val="singleLevel"/>
    <w:tmpl w:val="8B221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B71BCD"/>
    <w:multiLevelType w:val="singleLevel"/>
    <w:tmpl w:val="D52A6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FE05CE"/>
    <w:multiLevelType w:val="singleLevel"/>
    <w:tmpl w:val="F2D8D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5E1044"/>
    <w:multiLevelType w:val="singleLevel"/>
    <w:tmpl w:val="5024E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730F6"/>
    <w:multiLevelType w:val="singleLevel"/>
    <w:tmpl w:val="5F4C5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070509"/>
    <w:multiLevelType w:val="singleLevel"/>
    <w:tmpl w:val="7828F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2C5A43"/>
    <w:multiLevelType w:val="singleLevel"/>
    <w:tmpl w:val="94540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2434BB"/>
    <w:multiLevelType w:val="singleLevel"/>
    <w:tmpl w:val="C5E0D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E07A0E"/>
    <w:multiLevelType w:val="singleLevel"/>
    <w:tmpl w:val="EE721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FE84195"/>
    <w:multiLevelType w:val="singleLevel"/>
    <w:tmpl w:val="AEDE2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39835E2"/>
    <w:multiLevelType w:val="singleLevel"/>
    <w:tmpl w:val="19F88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41C0084"/>
    <w:multiLevelType w:val="singleLevel"/>
    <w:tmpl w:val="B5642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476052E"/>
    <w:multiLevelType w:val="singleLevel"/>
    <w:tmpl w:val="A8F89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4D654E9"/>
    <w:multiLevelType w:val="singleLevel"/>
    <w:tmpl w:val="92D6C2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203A99"/>
    <w:multiLevelType w:val="singleLevel"/>
    <w:tmpl w:val="B5144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A930C4E"/>
    <w:multiLevelType w:val="singleLevel"/>
    <w:tmpl w:val="4EB87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DC178F7"/>
    <w:multiLevelType w:val="singleLevel"/>
    <w:tmpl w:val="524A7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E5664DA"/>
    <w:multiLevelType w:val="singleLevel"/>
    <w:tmpl w:val="01D25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650C15"/>
    <w:multiLevelType w:val="singleLevel"/>
    <w:tmpl w:val="EA1A9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7753908"/>
    <w:multiLevelType w:val="singleLevel"/>
    <w:tmpl w:val="2E944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82C232B"/>
    <w:multiLevelType w:val="singleLevel"/>
    <w:tmpl w:val="55868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96F26A9"/>
    <w:multiLevelType w:val="singleLevel"/>
    <w:tmpl w:val="B4F6E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A103A8F"/>
    <w:multiLevelType w:val="singleLevel"/>
    <w:tmpl w:val="3B022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A2C6770"/>
    <w:multiLevelType w:val="singleLevel"/>
    <w:tmpl w:val="35A8E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A75526B"/>
    <w:multiLevelType w:val="singleLevel"/>
    <w:tmpl w:val="EC484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AF8051C"/>
    <w:multiLevelType w:val="singleLevel"/>
    <w:tmpl w:val="A6046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9" w15:restartNumberingAfterBreak="0">
    <w:nsid w:val="3B89380C"/>
    <w:multiLevelType w:val="singleLevel"/>
    <w:tmpl w:val="BB4CE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009645E"/>
    <w:multiLevelType w:val="singleLevel"/>
    <w:tmpl w:val="17206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2DF1AB0"/>
    <w:multiLevelType w:val="singleLevel"/>
    <w:tmpl w:val="363AD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64051CF"/>
    <w:multiLevelType w:val="singleLevel"/>
    <w:tmpl w:val="0E82D5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8471B6B"/>
    <w:multiLevelType w:val="singleLevel"/>
    <w:tmpl w:val="A8600D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E3F1112"/>
    <w:multiLevelType w:val="singleLevel"/>
    <w:tmpl w:val="A204E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02C7871"/>
    <w:multiLevelType w:val="singleLevel"/>
    <w:tmpl w:val="4196A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1894126"/>
    <w:multiLevelType w:val="singleLevel"/>
    <w:tmpl w:val="E392F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2F3017F"/>
    <w:multiLevelType w:val="singleLevel"/>
    <w:tmpl w:val="84005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63C7DE1"/>
    <w:multiLevelType w:val="singleLevel"/>
    <w:tmpl w:val="92765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0667949"/>
    <w:multiLevelType w:val="singleLevel"/>
    <w:tmpl w:val="8F880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15D7FBC"/>
    <w:multiLevelType w:val="singleLevel"/>
    <w:tmpl w:val="524ED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2D005C7"/>
    <w:multiLevelType w:val="singleLevel"/>
    <w:tmpl w:val="692E8C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7FD29F6"/>
    <w:multiLevelType w:val="singleLevel"/>
    <w:tmpl w:val="BF42D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AB905E0"/>
    <w:multiLevelType w:val="singleLevel"/>
    <w:tmpl w:val="8626F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22C4912"/>
    <w:multiLevelType w:val="singleLevel"/>
    <w:tmpl w:val="4296D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C20184E"/>
    <w:multiLevelType w:val="singleLevel"/>
    <w:tmpl w:val="88D0F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8"/>
  </w:num>
  <w:num w:numId="3">
    <w:abstractNumId w:val="29"/>
  </w:num>
  <w:num w:numId="4">
    <w:abstractNumId w:val="35"/>
  </w:num>
  <w:num w:numId="5">
    <w:abstractNumId w:val="40"/>
  </w:num>
  <w:num w:numId="6">
    <w:abstractNumId w:val="8"/>
  </w:num>
  <w:num w:numId="7">
    <w:abstractNumId w:val="24"/>
  </w:num>
  <w:num w:numId="8">
    <w:abstractNumId w:val="18"/>
  </w:num>
  <w:num w:numId="9">
    <w:abstractNumId w:val="38"/>
  </w:num>
  <w:num w:numId="10">
    <w:abstractNumId w:val="16"/>
  </w:num>
  <w:num w:numId="11">
    <w:abstractNumId w:val="45"/>
  </w:num>
  <w:num w:numId="12">
    <w:abstractNumId w:val="22"/>
  </w:num>
  <w:num w:numId="13">
    <w:abstractNumId w:val="37"/>
  </w:num>
  <w:num w:numId="14">
    <w:abstractNumId w:val="3"/>
  </w:num>
  <w:num w:numId="15">
    <w:abstractNumId w:val="6"/>
  </w:num>
  <w:num w:numId="16">
    <w:abstractNumId w:val="33"/>
  </w:num>
  <w:num w:numId="17">
    <w:abstractNumId w:val="31"/>
  </w:num>
  <w:num w:numId="18">
    <w:abstractNumId w:val="10"/>
  </w:num>
  <w:num w:numId="19">
    <w:abstractNumId w:val="41"/>
  </w:num>
  <w:num w:numId="20">
    <w:abstractNumId w:val="2"/>
  </w:num>
  <w:num w:numId="21">
    <w:abstractNumId w:val="36"/>
  </w:num>
  <w:num w:numId="22">
    <w:abstractNumId w:val="32"/>
  </w:num>
  <w:num w:numId="23">
    <w:abstractNumId w:val="25"/>
  </w:num>
  <w:num w:numId="24">
    <w:abstractNumId w:val="39"/>
  </w:num>
  <w:num w:numId="25">
    <w:abstractNumId w:val="42"/>
  </w:num>
  <w:num w:numId="26">
    <w:abstractNumId w:val="43"/>
  </w:num>
  <w:num w:numId="27">
    <w:abstractNumId w:val="13"/>
  </w:num>
  <w:num w:numId="28">
    <w:abstractNumId w:val="34"/>
  </w:num>
  <w:num w:numId="29">
    <w:abstractNumId w:val="19"/>
  </w:num>
  <w:num w:numId="30">
    <w:abstractNumId w:val="30"/>
  </w:num>
  <w:num w:numId="31">
    <w:abstractNumId w:val="21"/>
  </w:num>
  <w:num w:numId="32">
    <w:abstractNumId w:val="17"/>
  </w:num>
  <w:num w:numId="33">
    <w:abstractNumId w:val="5"/>
  </w:num>
  <w:num w:numId="34">
    <w:abstractNumId w:val="14"/>
  </w:num>
  <w:num w:numId="35">
    <w:abstractNumId w:val="26"/>
  </w:num>
  <w:num w:numId="36">
    <w:abstractNumId w:val="11"/>
  </w:num>
  <w:num w:numId="37">
    <w:abstractNumId w:val="1"/>
  </w:num>
  <w:num w:numId="38">
    <w:abstractNumId w:val="9"/>
  </w:num>
  <w:num w:numId="39">
    <w:abstractNumId w:val="12"/>
  </w:num>
  <w:num w:numId="40">
    <w:abstractNumId w:val="7"/>
  </w:num>
  <w:num w:numId="41">
    <w:abstractNumId w:val="4"/>
  </w:num>
  <w:num w:numId="42">
    <w:abstractNumId w:val="44"/>
  </w:num>
  <w:num w:numId="43">
    <w:abstractNumId w:val="15"/>
  </w:num>
  <w:num w:numId="44">
    <w:abstractNumId w:val="23"/>
  </w:num>
  <w:num w:numId="45">
    <w:abstractNumId w:val="27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72D3D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72D3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72D3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C9EEF26-2003-47AA-8600-A1A8A7233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3136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2026-10-28T10:09:00Z</dcterms:created>
  <dcterms:modified xsi:type="dcterms:W3CDTF">2026-10-28T10:09:00Z</dcterms:modified>
</cp:coreProperties>
</file>