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F57FDFE" w:rsidR="0049405C" w:rsidRPr="00C24D79" w:rsidRDefault="00D0384C" w:rsidP="00D0384C">
            <w:pPr>
              <w:spacing w:line="720" w:lineRule="auto"/>
              <w:rPr>
                <w:rFonts w:eastAsiaTheme="minorHAnsi"/>
                <w:color w:val="545551"/>
              </w:rPr>
            </w:pPr>
            <w:bookmarkStart w:id="0" w:name="xingming"/>
            <w:bookmarkStart w:id="1" w:name="_GoBack"/>
            <w:bookmarkEnd w:id="1"/>
            <w:r w:rsidRPr="00D0384C">
              <w:rPr>
                <w:rFonts w:ascii="等线" w:eastAsia="等线" w:hAnsi="Times New Roman"/>
                <w:b/>
                <w:color w:val="000000"/>
                <w:sz w:val="48"/>
              </w:rPr>
              <w:t>SARUN (OAT) POONYABAVORNCHAI</w:t>
            </w:r>
            <w:bookmarkEnd w:id="0"/>
          </w:p>
          <w:p w14:paraId="706EB16B" w14:textId="7DB7E89D" w:rsidR="0049405C" w:rsidRPr="00C24D79" w:rsidRDefault="00D0384C" w:rsidP="00D0384C">
            <w:pPr>
              <w:spacing w:line="360" w:lineRule="auto"/>
              <w:rPr>
                <w:rFonts w:eastAsiaTheme="minorHAnsi"/>
                <w:b/>
                <w:bCs/>
                <w:color w:val="545551"/>
              </w:rPr>
            </w:pPr>
            <w:bookmarkStart w:id="2" w:name="didian"/>
            <w:r w:rsidRPr="00D0384C">
              <w:rPr>
                <w:rFonts w:ascii="等线" w:eastAsia="等线" w:hAnsi="Times New Roman"/>
                <w:b/>
                <w:bCs/>
                <w:color w:val="000000"/>
              </w:rPr>
              <w:t>Local Partner</w:t>
            </w:r>
            <w:r w:rsidRPr="00D0384C">
              <w:rPr>
                <w:rFonts w:ascii="等线" w:eastAsia="等线" w:hAnsi="Times New Roman"/>
                <w:b/>
                <w:bCs/>
                <w:color w:val="000000"/>
              </w:rPr>
              <w:t>·</w:t>
            </w:r>
            <w:r w:rsidRPr="00D0384C">
              <w:rPr>
                <w:rFonts w:ascii="等线" w:eastAsia="等线" w:hAnsi="Times New Roman"/>
                <w:b/>
                <w:bCs/>
                <w:color w:val="000000"/>
              </w:rPr>
              <w:t>Singapore</w:t>
            </w:r>
            <w:bookmarkEnd w:id="2"/>
          </w:p>
          <w:p w14:paraId="6199424A" w14:textId="1363CC18" w:rsidR="0049405C" w:rsidRPr="00C24D79" w:rsidRDefault="00D0384C" w:rsidP="00D0384C">
            <w:pPr>
              <w:spacing w:line="360" w:lineRule="auto"/>
              <w:rPr>
                <w:rFonts w:eastAsiaTheme="minorHAnsi"/>
                <w:color w:val="545551"/>
              </w:rPr>
            </w:pPr>
            <w:bookmarkStart w:id="3" w:name="dianhua"/>
            <w:r w:rsidRPr="00D0384C">
              <w:rPr>
                <w:rFonts w:ascii="等线" w:eastAsia="等线" w:hAnsi="Times New Roman"/>
                <w:color w:val="000000"/>
              </w:rPr>
              <w:t>+65 6859 6787</w:t>
            </w:r>
            <w:bookmarkEnd w:id="3"/>
          </w:p>
          <w:p w14:paraId="4F910ACA" w14:textId="76996E56" w:rsidR="0049405C" w:rsidRPr="00C24D79" w:rsidRDefault="00D0384C" w:rsidP="00D0384C">
            <w:pPr>
              <w:spacing w:line="360" w:lineRule="auto"/>
              <w:rPr>
                <w:rFonts w:eastAsiaTheme="minorHAnsi"/>
                <w:color w:val="000000"/>
              </w:rPr>
            </w:pPr>
            <w:bookmarkStart w:id="4" w:name="youxiang"/>
            <w:r w:rsidRPr="00D0384C">
              <w:rPr>
                <w:rFonts w:ascii="等线" w:eastAsia="等线" w:hAnsi="Times New Roman"/>
                <w:color w:val="000000"/>
              </w:rPr>
              <w:t>sarun.p@fangdalaw.com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83B0547" w:rsidR="0049405C" w:rsidRPr="00C24D79" w:rsidRDefault="00D0384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B4659A6" wp14:editId="6606243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72ACD3A" w:rsidR="009465FB" w:rsidRPr="00C24D79" w:rsidRDefault="00D0384C" w:rsidP="007177F3">
            <w:pPr>
              <w:rPr>
                <w:rFonts w:eastAsiaTheme="minorHAnsi"/>
                <w:color w:val="000000"/>
                <w:szCs w:val="21"/>
              </w:rPr>
            </w:pPr>
            <w:bookmarkStart w:id="6" w:name="zhiyelingyu"/>
            <w:r w:rsidRPr="00D0384C">
              <w:rPr>
                <w:rFonts w:ascii="等线" w:eastAsia="等线" w:hAnsi="Times New Roman"/>
                <w:color w:val="000000"/>
                <w:szCs w:val="21"/>
              </w:rPr>
              <w:t>SARUN SPECIALIZES IN CROSS-BORDER MERGERS AND ACQUISITIONS AND THAI CORPORATE AND COMMERCIAL LAW.</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F8EA65" w14:textId="77777777" w:rsidR="00D0384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9C96D2F" w14:textId="77777777" w:rsidR="00D0384C" w:rsidRDefault="00D0384C" w:rsidP="00D0384C">
      <w:pPr>
        <w:pStyle w:val="af5"/>
        <w:spacing w:after="0" w:line="480" w:lineRule="auto"/>
        <w:rPr>
          <w:rFonts w:ascii="等线" w:eastAsia="等线" w:hAnsi="等线"/>
          <w:b/>
          <w:sz w:val="24"/>
        </w:rPr>
      </w:pPr>
      <w:r w:rsidRPr="00D0384C">
        <w:rPr>
          <w:rFonts w:ascii="等线" w:eastAsia="等线" w:hAnsi="等线"/>
          <w:b/>
          <w:sz w:val="24"/>
        </w:rPr>
        <w:t>REPRESENTATIVE MATTERS AND CASES</w:t>
      </w:r>
    </w:p>
    <w:p w14:paraId="5E73B993" w14:textId="77777777" w:rsidR="00D0384C" w:rsidRDefault="00D0384C" w:rsidP="00D0384C">
      <w:pPr>
        <w:pStyle w:val="af5"/>
        <w:spacing w:before="120"/>
        <w:rPr>
          <w:rFonts w:ascii="等线" w:eastAsia="等线" w:hAnsi="Times New Roman"/>
          <w:color w:val="000000"/>
        </w:rPr>
      </w:pPr>
    </w:p>
    <w:p w14:paraId="7F213DE7" w14:textId="77777777" w:rsidR="00D0384C" w:rsidRDefault="00D0384C" w:rsidP="00D0384C">
      <w:pPr>
        <w:pStyle w:val="af5"/>
        <w:numPr>
          <w:ilvl w:val="0"/>
          <w:numId w:val="4"/>
        </w:numPr>
        <w:spacing w:before="120"/>
        <w:ind w:left="690" w:hanging="240"/>
        <w:rPr>
          <w:rFonts w:ascii="等线" w:eastAsia="等线" w:hAnsi="Times New Roman"/>
          <w:color w:val="000000"/>
        </w:rPr>
      </w:pPr>
      <w:r w:rsidRPr="00D0384C">
        <w:rPr>
          <w:rFonts w:ascii="等线" w:eastAsia="等线" w:hAnsi="Times New Roman"/>
          <w:color w:val="000000"/>
        </w:rPr>
        <w:t>Represented a global infrastructure-focused private equity firm in its significant minority growth investment into Thailand</w:t>
      </w:r>
      <w:r w:rsidRPr="00D0384C">
        <w:rPr>
          <w:rFonts w:ascii="等线" w:eastAsia="等线" w:hAnsi="Times New Roman"/>
          <w:color w:val="000000"/>
        </w:rPr>
        <w:t>’</w:t>
      </w:r>
      <w:r w:rsidRPr="00D0384C">
        <w:rPr>
          <w:rFonts w:ascii="等线" w:eastAsia="等线" w:hAnsi="Times New Roman"/>
          <w:color w:val="000000"/>
        </w:rPr>
        <w:t>s leading data center operator</w:t>
      </w:r>
    </w:p>
    <w:p w14:paraId="51E64DF3" w14:textId="77777777" w:rsidR="00D0384C" w:rsidRDefault="00D0384C" w:rsidP="00D0384C">
      <w:pPr>
        <w:pStyle w:val="af5"/>
        <w:numPr>
          <w:ilvl w:val="0"/>
          <w:numId w:val="5"/>
        </w:numPr>
        <w:spacing w:before="120"/>
        <w:ind w:left="690" w:hanging="240"/>
        <w:rPr>
          <w:rFonts w:ascii="等线" w:eastAsia="等线" w:hAnsi="Times New Roman"/>
          <w:color w:val="000000"/>
        </w:rPr>
      </w:pPr>
      <w:r w:rsidRPr="00D0384C">
        <w:rPr>
          <w:rFonts w:ascii="等线" w:eastAsia="等线" w:hAnsi="Times New Roman"/>
          <w:color w:val="000000"/>
        </w:rPr>
        <w:t>Acted as deal counsel to a major Thai power producer and a leading Singapore data center operator to establish a data center joint venture in Thailand, representing the Thai power producer</w:t>
      </w:r>
      <w:r w:rsidRPr="00D0384C">
        <w:rPr>
          <w:rFonts w:ascii="等线" w:eastAsia="等线" w:hAnsi="Times New Roman"/>
          <w:color w:val="000000"/>
        </w:rPr>
        <w:t>’</w:t>
      </w:r>
      <w:r w:rsidRPr="00D0384C">
        <w:rPr>
          <w:rFonts w:ascii="等线" w:eastAsia="等线" w:hAnsi="Times New Roman"/>
          <w:color w:val="000000"/>
        </w:rPr>
        <w:t>s first foray into this space and the data center operator</w:t>
      </w:r>
      <w:r w:rsidRPr="00D0384C">
        <w:rPr>
          <w:rFonts w:ascii="等线" w:eastAsia="等线" w:hAnsi="Times New Roman"/>
          <w:color w:val="000000"/>
        </w:rPr>
        <w:t>’</w:t>
      </w:r>
      <w:r w:rsidRPr="00D0384C">
        <w:rPr>
          <w:rFonts w:ascii="等线" w:eastAsia="等线" w:hAnsi="Times New Roman"/>
          <w:color w:val="000000"/>
        </w:rPr>
        <w:t>s first investment in Thailand</w:t>
      </w:r>
    </w:p>
    <w:p w14:paraId="6252C0C4" w14:textId="77777777" w:rsidR="00D0384C" w:rsidRDefault="00D0384C" w:rsidP="00D0384C">
      <w:pPr>
        <w:pStyle w:val="af5"/>
        <w:numPr>
          <w:ilvl w:val="0"/>
          <w:numId w:val="6"/>
        </w:numPr>
        <w:spacing w:before="120"/>
        <w:ind w:left="690" w:hanging="240"/>
        <w:rPr>
          <w:rFonts w:ascii="等线" w:eastAsia="等线" w:hAnsi="Times New Roman"/>
          <w:color w:val="000000"/>
        </w:rPr>
      </w:pPr>
      <w:r w:rsidRPr="00D0384C">
        <w:rPr>
          <w:rFonts w:ascii="等线" w:eastAsia="等线" w:hAnsi="Times New Roman"/>
          <w:color w:val="000000"/>
        </w:rPr>
        <w:t>Represented a leading Thai property developer in a complex minority investment and joint venture into a global event organizer</w:t>
      </w:r>
    </w:p>
    <w:p w14:paraId="7AB24BB4" w14:textId="77777777" w:rsidR="00D0384C" w:rsidRDefault="00D0384C" w:rsidP="00D0384C">
      <w:pPr>
        <w:pStyle w:val="af5"/>
        <w:numPr>
          <w:ilvl w:val="0"/>
          <w:numId w:val="7"/>
        </w:numPr>
        <w:spacing w:before="120"/>
        <w:ind w:left="690" w:hanging="240"/>
        <w:rPr>
          <w:rFonts w:ascii="等线" w:eastAsia="等线" w:hAnsi="Times New Roman"/>
          <w:color w:val="000000"/>
        </w:rPr>
      </w:pPr>
      <w:r w:rsidRPr="00D0384C">
        <w:rPr>
          <w:rFonts w:ascii="等线" w:eastAsia="等线" w:hAnsi="Times New Roman"/>
          <w:color w:val="000000"/>
        </w:rPr>
        <w:t>Represented a major power producer in a proposed $500 million partial sale of its stake in a Thailand-based gas-fired cogeneration power portfolio</w:t>
      </w:r>
    </w:p>
    <w:p w14:paraId="592E2EC7" w14:textId="77777777" w:rsidR="00D0384C" w:rsidRDefault="00D0384C" w:rsidP="00D0384C">
      <w:pPr>
        <w:pStyle w:val="af5"/>
        <w:numPr>
          <w:ilvl w:val="0"/>
          <w:numId w:val="8"/>
        </w:numPr>
        <w:spacing w:before="120"/>
        <w:ind w:left="690" w:hanging="240"/>
        <w:rPr>
          <w:rFonts w:ascii="等线" w:eastAsia="等线" w:hAnsi="Times New Roman"/>
          <w:color w:val="000000"/>
        </w:rPr>
      </w:pPr>
      <w:r w:rsidRPr="00D0384C">
        <w:rPr>
          <w:rFonts w:ascii="等线" w:eastAsia="等线" w:hAnsi="Times New Roman"/>
          <w:color w:val="000000"/>
        </w:rPr>
        <w:t>Represented a private equity firm in its buyout of a local hospital in Thailand</w:t>
      </w:r>
    </w:p>
    <w:p w14:paraId="0CD76A34" w14:textId="77777777" w:rsidR="00D0384C" w:rsidRDefault="00D0384C" w:rsidP="00D0384C">
      <w:pPr>
        <w:pStyle w:val="af5"/>
        <w:numPr>
          <w:ilvl w:val="0"/>
          <w:numId w:val="9"/>
        </w:numPr>
        <w:spacing w:before="120"/>
        <w:ind w:left="690" w:hanging="240"/>
        <w:rPr>
          <w:rFonts w:ascii="等线" w:eastAsia="等线" w:hAnsi="Times New Roman"/>
          <w:color w:val="000000"/>
        </w:rPr>
      </w:pPr>
      <w:r w:rsidRPr="00D0384C">
        <w:rPr>
          <w:rFonts w:ascii="等线" w:eastAsia="等线" w:hAnsi="Times New Roman"/>
          <w:color w:val="000000"/>
        </w:rPr>
        <w:t>Represented a private credit fund in its distressed lending to a Thai property developer</w:t>
      </w:r>
    </w:p>
    <w:p w14:paraId="1E881E41" w14:textId="77777777" w:rsidR="00D0384C" w:rsidRDefault="00D0384C" w:rsidP="00D0384C">
      <w:pPr>
        <w:pStyle w:val="af5"/>
        <w:numPr>
          <w:ilvl w:val="0"/>
          <w:numId w:val="10"/>
        </w:numPr>
        <w:spacing w:before="120"/>
        <w:ind w:left="690" w:hanging="240"/>
        <w:rPr>
          <w:rFonts w:ascii="等线" w:eastAsia="等线" w:hAnsi="Times New Roman"/>
          <w:color w:val="000000"/>
        </w:rPr>
      </w:pPr>
      <w:r w:rsidRPr="00D0384C">
        <w:rPr>
          <w:rFonts w:ascii="等线" w:eastAsia="等线" w:hAnsi="Times New Roman"/>
          <w:color w:val="000000"/>
        </w:rPr>
        <w:t>Represented the world</w:t>
      </w:r>
      <w:r w:rsidRPr="00D0384C">
        <w:rPr>
          <w:rFonts w:ascii="等线" w:eastAsia="等线" w:hAnsi="Times New Roman"/>
          <w:color w:val="000000"/>
        </w:rPr>
        <w:t>’</w:t>
      </w:r>
      <w:r w:rsidRPr="00D0384C">
        <w:rPr>
          <w:rFonts w:ascii="等线" w:eastAsia="等线" w:hAnsi="Times New Roman"/>
          <w:color w:val="000000"/>
        </w:rPr>
        <w:t>s leading music group in its 70% acquisition of the rights to the music catalog from a renowned Thai label and their post-closing joint venture in relation to the music catalog</w:t>
      </w:r>
    </w:p>
    <w:p w14:paraId="2498C58B" w14:textId="77777777" w:rsidR="00D0384C" w:rsidRDefault="00D0384C" w:rsidP="00D0384C">
      <w:pPr>
        <w:pStyle w:val="af5"/>
        <w:numPr>
          <w:ilvl w:val="0"/>
          <w:numId w:val="11"/>
        </w:numPr>
        <w:spacing w:before="120"/>
        <w:ind w:left="690" w:hanging="240"/>
        <w:rPr>
          <w:rFonts w:ascii="等线" w:eastAsia="等线" w:hAnsi="Times New Roman"/>
          <w:color w:val="000000"/>
        </w:rPr>
      </w:pPr>
      <w:r w:rsidRPr="00D0384C">
        <w:rPr>
          <w:rFonts w:ascii="等线" w:eastAsia="等线" w:hAnsi="Times New Roman"/>
          <w:color w:val="000000"/>
        </w:rPr>
        <w:t>Represented a PE-backed medical device distributor in its potential acquisition of a local player in Thailand</w:t>
      </w:r>
    </w:p>
    <w:p w14:paraId="1C0D773E" w14:textId="77777777" w:rsidR="00D0384C" w:rsidRDefault="00D0384C" w:rsidP="00D0384C">
      <w:pPr>
        <w:pStyle w:val="af5"/>
        <w:numPr>
          <w:ilvl w:val="0"/>
          <w:numId w:val="12"/>
        </w:numPr>
        <w:spacing w:before="120"/>
        <w:ind w:left="690" w:hanging="240"/>
        <w:rPr>
          <w:rFonts w:ascii="等线" w:eastAsia="等线" w:hAnsi="Times New Roman"/>
          <w:color w:val="000000"/>
        </w:rPr>
      </w:pPr>
      <w:r w:rsidRPr="00D0384C">
        <w:rPr>
          <w:rFonts w:ascii="等线" w:eastAsia="等线" w:hAnsi="Times New Roman"/>
          <w:color w:val="000000"/>
        </w:rPr>
        <w:t>Represented a consortium of private equity investors in its acquisition of a leading chain of wine shops and wine-themed restaurants in South-East Asia</w:t>
      </w:r>
    </w:p>
    <w:p w14:paraId="4E702C78" w14:textId="77777777" w:rsidR="00D0384C" w:rsidRDefault="00D0384C" w:rsidP="00D0384C">
      <w:pPr>
        <w:pStyle w:val="af5"/>
        <w:numPr>
          <w:ilvl w:val="0"/>
          <w:numId w:val="13"/>
        </w:numPr>
        <w:spacing w:before="120"/>
        <w:ind w:left="690" w:hanging="240"/>
        <w:rPr>
          <w:rFonts w:ascii="等线" w:eastAsia="等线" w:hAnsi="Times New Roman"/>
          <w:color w:val="000000"/>
        </w:rPr>
      </w:pPr>
      <w:r w:rsidRPr="00D0384C">
        <w:rPr>
          <w:rFonts w:ascii="等线" w:eastAsia="等线" w:hAnsi="Times New Roman"/>
          <w:color w:val="000000"/>
        </w:rPr>
        <w:t>Represented a leading utility in its joint venture with a Danish fund specializing in infrastructure investments, particularly wind power</w:t>
      </w:r>
    </w:p>
    <w:p w14:paraId="7D149222" w14:textId="77777777" w:rsidR="00D0384C" w:rsidRDefault="00D0384C" w:rsidP="00D0384C">
      <w:pPr>
        <w:pStyle w:val="af5"/>
        <w:numPr>
          <w:ilvl w:val="0"/>
          <w:numId w:val="14"/>
        </w:numPr>
        <w:spacing w:before="120"/>
        <w:ind w:left="690" w:hanging="240"/>
        <w:rPr>
          <w:rFonts w:ascii="等线" w:eastAsia="等线" w:hAnsi="Times New Roman"/>
          <w:color w:val="000000"/>
        </w:rPr>
      </w:pPr>
      <w:r w:rsidRPr="00D0384C">
        <w:rPr>
          <w:rFonts w:ascii="等线" w:eastAsia="等线" w:hAnsi="Times New Roman"/>
          <w:color w:val="000000"/>
        </w:rPr>
        <w:t>Represented a commercial bank on its sale of a portfolio of debt to a private debt fund</w:t>
      </w:r>
    </w:p>
    <w:p w14:paraId="48B69018" w14:textId="77777777" w:rsidR="00D0384C" w:rsidRDefault="00D0384C" w:rsidP="00D0384C">
      <w:pPr>
        <w:pStyle w:val="af5"/>
        <w:numPr>
          <w:ilvl w:val="0"/>
          <w:numId w:val="15"/>
        </w:numPr>
        <w:spacing w:before="120"/>
        <w:ind w:left="690" w:hanging="240"/>
        <w:rPr>
          <w:rFonts w:ascii="等线" w:eastAsia="等线" w:hAnsi="Times New Roman"/>
          <w:color w:val="000000"/>
        </w:rPr>
      </w:pPr>
      <w:r w:rsidRPr="00D0384C">
        <w:rPr>
          <w:rFonts w:ascii="等线" w:eastAsia="等线" w:hAnsi="Times New Roman"/>
          <w:color w:val="000000"/>
        </w:rPr>
        <w:t>Represented a consumer finance business operator in its joint venture with an Indonesian fintech firm to create a buy now pay later (BNPL) business in Thailand</w:t>
      </w:r>
    </w:p>
    <w:p w14:paraId="2876D676" w14:textId="77777777" w:rsidR="00D0384C" w:rsidRDefault="00D0384C" w:rsidP="00D0384C">
      <w:pPr>
        <w:pStyle w:val="af5"/>
        <w:numPr>
          <w:ilvl w:val="0"/>
          <w:numId w:val="16"/>
        </w:numPr>
        <w:spacing w:before="120"/>
        <w:ind w:left="690" w:hanging="240"/>
        <w:rPr>
          <w:rFonts w:ascii="等线" w:eastAsia="等线" w:hAnsi="Times New Roman"/>
          <w:color w:val="000000"/>
        </w:rPr>
      </w:pPr>
      <w:r w:rsidRPr="00D0384C">
        <w:rPr>
          <w:rFonts w:ascii="等线" w:eastAsia="等线" w:hAnsi="Times New Roman"/>
          <w:color w:val="000000"/>
        </w:rPr>
        <w:t>Advised Thailand</w:t>
      </w:r>
      <w:r w:rsidRPr="00D0384C">
        <w:rPr>
          <w:rFonts w:ascii="等线" w:eastAsia="等线" w:hAnsi="Times New Roman"/>
          <w:color w:val="000000"/>
        </w:rPr>
        <w:t>’</w:t>
      </w:r>
      <w:r w:rsidRPr="00D0384C">
        <w:rPr>
          <w:rFonts w:ascii="等线" w:eastAsia="等线" w:hAnsi="Times New Roman"/>
          <w:color w:val="000000"/>
        </w:rPr>
        <w:t>s leading commercial bank on the spin-off of its credit card and personal loan businesses</w:t>
      </w:r>
    </w:p>
    <w:p w14:paraId="3BCD8C10" w14:textId="77777777" w:rsidR="00D0384C" w:rsidRDefault="00D0384C" w:rsidP="00D0384C">
      <w:pPr>
        <w:pStyle w:val="af5"/>
        <w:numPr>
          <w:ilvl w:val="0"/>
          <w:numId w:val="17"/>
        </w:numPr>
        <w:spacing w:before="120"/>
        <w:ind w:left="690" w:hanging="240"/>
        <w:rPr>
          <w:rFonts w:ascii="等线" w:eastAsia="等线" w:hAnsi="Times New Roman"/>
          <w:color w:val="000000"/>
        </w:rPr>
      </w:pPr>
      <w:r w:rsidRPr="00D0384C">
        <w:rPr>
          <w:rFonts w:ascii="等线" w:eastAsia="等线" w:hAnsi="Times New Roman"/>
          <w:color w:val="000000"/>
        </w:rPr>
        <w:t>Represented a large Thai bank in its joint venture with Thai and Singaporean FinTech companies to create a wealth management platform for the sale of mutual fund products</w:t>
      </w:r>
    </w:p>
    <w:p w14:paraId="0E86D5BB" w14:textId="77777777" w:rsidR="00D0384C" w:rsidRDefault="00D0384C" w:rsidP="00D0384C">
      <w:pPr>
        <w:pStyle w:val="af5"/>
        <w:numPr>
          <w:ilvl w:val="0"/>
          <w:numId w:val="18"/>
        </w:numPr>
        <w:spacing w:before="120"/>
        <w:ind w:left="690" w:hanging="240"/>
        <w:rPr>
          <w:rFonts w:ascii="等线" w:eastAsia="等线" w:hAnsi="Times New Roman"/>
          <w:color w:val="000000"/>
        </w:rPr>
      </w:pPr>
      <w:r w:rsidRPr="00D0384C">
        <w:rPr>
          <w:rFonts w:ascii="等线" w:eastAsia="等线" w:hAnsi="Times New Roman"/>
          <w:color w:val="000000"/>
        </w:rPr>
        <w:t>Assisted bulge bracket banks and a European private bank with their entry into the wealth management space in Thailand via, for example, two-tier joint venture companies in Thailand and Singapore</w:t>
      </w:r>
    </w:p>
    <w:p w14:paraId="469A9953" w14:textId="77777777" w:rsidR="00D0384C" w:rsidRDefault="00D0384C" w:rsidP="00D0384C">
      <w:pPr>
        <w:pStyle w:val="af5"/>
        <w:numPr>
          <w:ilvl w:val="0"/>
          <w:numId w:val="19"/>
        </w:numPr>
        <w:spacing w:before="120"/>
        <w:ind w:left="690" w:hanging="240"/>
        <w:rPr>
          <w:rFonts w:ascii="等线" w:eastAsia="等线" w:hAnsi="Times New Roman"/>
          <w:color w:val="000000"/>
        </w:rPr>
      </w:pPr>
      <w:r w:rsidRPr="00D0384C">
        <w:rPr>
          <w:rFonts w:ascii="等线" w:eastAsia="等线" w:hAnsi="Times New Roman"/>
          <w:color w:val="000000"/>
        </w:rPr>
        <w:t>Represented leading brokerage firms on their multimillion-dollar investments on behalf of their high-net-worth clients in both closed-ended and offshore open-ended private equity funds</w:t>
      </w:r>
    </w:p>
    <w:p w14:paraId="42215B17" w14:textId="77777777" w:rsidR="00D0384C" w:rsidRDefault="00D0384C" w:rsidP="00D0384C">
      <w:pPr>
        <w:pStyle w:val="af5"/>
        <w:numPr>
          <w:ilvl w:val="0"/>
          <w:numId w:val="20"/>
        </w:numPr>
        <w:spacing w:before="120"/>
        <w:ind w:left="690" w:hanging="240"/>
        <w:rPr>
          <w:rFonts w:ascii="等线" w:eastAsia="等线" w:hAnsi="Times New Roman"/>
          <w:color w:val="000000"/>
        </w:rPr>
      </w:pPr>
      <w:r w:rsidRPr="00D0384C">
        <w:rPr>
          <w:rFonts w:ascii="等线" w:eastAsia="等线" w:hAnsi="Times New Roman"/>
          <w:color w:val="000000"/>
        </w:rPr>
        <w:t>Advised a publicly listed healthcare group on a series of strategic acquisitions of local hospitals in Thailand via entire business transfers (EBT)</w:t>
      </w:r>
    </w:p>
    <w:p w14:paraId="5D888A22" w14:textId="77777777" w:rsidR="00D0384C" w:rsidRDefault="00D0384C" w:rsidP="00D0384C">
      <w:pPr>
        <w:pStyle w:val="af5"/>
        <w:spacing w:after="0" w:line="480" w:lineRule="auto"/>
        <w:rPr>
          <w:rFonts w:ascii="等线" w:eastAsia="等线" w:hAnsi="等线"/>
          <w:b/>
          <w:sz w:val="24"/>
        </w:rPr>
      </w:pPr>
      <w:r w:rsidRPr="00D0384C">
        <w:rPr>
          <w:rFonts w:ascii="等线" w:eastAsia="等线" w:hAnsi="等线"/>
          <w:b/>
          <w:sz w:val="24"/>
        </w:rPr>
        <w:t>Education</w:t>
      </w:r>
    </w:p>
    <w:p w14:paraId="67F9AA84" w14:textId="77777777" w:rsidR="00D0384C" w:rsidRDefault="00D0384C" w:rsidP="00D0384C">
      <w:pPr>
        <w:pStyle w:val="af5"/>
        <w:numPr>
          <w:ilvl w:val="0"/>
          <w:numId w:val="21"/>
        </w:numPr>
        <w:spacing w:before="120"/>
        <w:ind w:left="690" w:hanging="240"/>
        <w:rPr>
          <w:rFonts w:ascii="等线" w:eastAsia="等线" w:hAnsi="Times New Roman"/>
          <w:color w:val="000000"/>
        </w:rPr>
      </w:pPr>
      <w:r w:rsidRPr="00D0384C">
        <w:rPr>
          <w:rFonts w:ascii="等线" w:eastAsia="等线" w:hAnsi="Times New Roman"/>
          <w:color w:val="000000"/>
        </w:rPr>
        <w:t>Chulalongkorn University, LL.B.</w:t>
      </w:r>
    </w:p>
    <w:p w14:paraId="76394143" w14:textId="77777777" w:rsidR="00D0384C" w:rsidRDefault="00D0384C" w:rsidP="00D0384C">
      <w:pPr>
        <w:pStyle w:val="af5"/>
        <w:numPr>
          <w:ilvl w:val="0"/>
          <w:numId w:val="22"/>
        </w:numPr>
        <w:spacing w:before="120"/>
        <w:ind w:left="690" w:hanging="240"/>
        <w:rPr>
          <w:rFonts w:ascii="等线" w:eastAsia="等线" w:hAnsi="Times New Roman"/>
          <w:color w:val="000000"/>
        </w:rPr>
      </w:pPr>
      <w:r w:rsidRPr="00D0384C">
        <w:rPr>
          <w:rFonts w:ascii="等线" w:eastAsia="等线" w:hAnsi="Times New Roman"/>
          <w:color w:val="000000"/>
        </w:rPr>
        <w:t>Harvard Law School, LL.M.</w:t>
      </w:r>
    </w:p>
    <w:p w14:paraId="0ACF97F0" w14:textId="77777777" w:rsidR="00D0384C" w:rsidRDefault="00D0384C" w:rsidP="00D0384C">
      <w:pPr>
        <w:pStyle w:val="af5"/>
        <w:spacing w:after="0" w:line="480" w:lineRule="auto"/>
        <w:rPr>
          <w:rFonts w:ascii="等线" w:eastAsia="等线" w:hAnsi="等线"/>
          <w:b/>
          <w:sz w:val="24"/>
        </w:rPr>
      </w:pPr>
      <w:r w:rsidRPr="00D0384C">
        <w:rPr>
          <w:rFonts w:ascii="等线" w:eastAsia="等线" w:hAnsi="等线"/>
          <w:b/>
          <w:sz w:val="24"/>
        </w:rPr>
        <w:t>Professional Qualification</w:t>
      </w:r>
    </w:p>
    <w:p w14:paraId="11AB5911" w14:textId="77777777" w:rsidR="00D0384C" w:rsidRDefault="00D0384C" w:rsidP="00D0384C">
      <w:pPr>
        <w:pStyle w:val="af5"/>
        <w:numPr>
          <w:ilvl w:val="0"/>
          <w:numId w:val="23"/>
        </w:numPr>
        <w:spacing w:before="120"/>
        <w:ind w:left="690" w:hanging="240"/>
        <w:rPr>
          <w:rFonts w:ascii="等线" w:eastAsia="等线" w:hAnsi="Times New Roman"/>
          <w:color w:val="000000"/>
        </w:rPr>
      </w:pPr>
      <w:r w:rsidRPr="00D0384C">
        <w:rPr>
          <w:rFonts w:ascii="等线" w:eastAsia="等线" w:hAnsi="Times New Roman"/>
          <w:color w:val="000000"/>
        </w:rPr>
        <w:t>Admitted to practice in Thailand</w:t>
      </w:r>
    </w:p>
    <w:p w14:paraId="357E75B5" w14:textId="77777777" w:rsidR="00D0384C" w:rsidRDefault="00D0384C" w:rsidP="00D0384C">
      <w:pPr>
        <w:pStyle w:val="af5"/>
        <w:spacing w:after="0" w:line="480" w:lineRule="auto"/>
        <w:rPr>
          <w:rFonts w:ascii="等线" w:eastAsia="等线" w:hAnsi="等线"/>
          <w:b/>
          <w:sz w:val="24"/>
        </w:rPr>
      </w:pPr>
      <w:r w:rsidRPr="00D0384C">
        <w:rPr>
          <w:rFonts w:ascii="等线" w:eastAsia="等线" w:hAnsi="等线"/>
          <w:b/>
          <w:sz w:val="24"/>
        </w:rPr>
        <w:t>Professional Background</w:t>
      </w:r>
    </w:p>
    <w:p w14:paraId="5567FC3C" w14:textId="0D10C480" w:rsidR="00686369" w:rsidRPr="00D0384C" w:rsidRDefault="00D0384C" w:rsidP="00D0384C">
      <w:pPr>
        <w:pStyle w:val="af5"/>
        <w:numPr>
          <w:ilvl w:val="0"/>
          <w:numId w:val="24"/>
        </w:numPr>
        <w:spacing w:before="120"/>
        <w:ind w:left="690" w:hanging="240"/>
        <w:rPr>
          <w:rFonts w:ascii="等线" w:eastAsia="等线" w:hAnsi="Times New Roman"/>
          <w:color w:val="000000"/>
        </w:rPr>
      </w:pPr>
      <w:r w:rsidRPr="00D0384C">
        <w:rPr>
          <w:rFonts w:ascii="等线" w:eastAsia="等线" w:hAnsi="Times New Roman"/>
          <w:color w:val="000000"/>
        </w:rPr>
        <w:t>Before joining Fangda Partners in 2026, Sarun spent 10 years practicing at leading law firms in Thailand, focusing on mergers and acquisitions, private equity and banking and finance. He also worked in management consulting advising clients on market entry strategies, asset divestiture, reorganization, etc.</w:t>
      </w:r>
    </w:p>
    <w:sectPr w:rsidR="00686369" w:rsidRPr="00D0384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27126"/>
    <w:multiLevelType w:val="singleLevel"/>
    <w:tmpl w:val="61B6E1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D37A41"/>
    <w:multiLevelType w:val="singleLevel"/>
    <w:tmpl w:val="A2D44C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36065B"/>
    <w:multiLevelType w:val="singleLevel"/>
    <w:tmpl w:val="E612DC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F464DB"/>
    <w:multiLevelType w:val="singleLevel"/>
    <w:tmpl w:val="41C4854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20355E"/>
    <w:multiLevelType w:val="singleLevel"/>
    <w:tmpl w:val="B2F4DAC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5F3E93"/>
    <w:multiLevelType w:val="singleLevel"/>
    <w:tmpl w:val="E24CFD7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6E6A62"/>
    <w:multiLevelType w:val="singleLevel"/>
    <w:tmpl w:val="402EA7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835D9D"/>
    <w:multiLevelType w:val="singleLevel"/>
    <w:tmpl w:val="F3B86EA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C5004C"/>
    <w:multiLevelType w:val="singleLevel"/>
    <w:tmpl w:val="AE9C230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FD41A3"/>
    <w:multiLevelType w:val="singleLevel"/>
    <w:tmpl w:val="2C30AF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463C92"/>
    <w:multiLevelType w:val="singleLevel"/>
    <w:tmpl w:val="831A1BA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34D3067"/>
    <w:multiLevelType w:val="singleLevel"/>
    <w:tmpl w:val="412C970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FA4807"/>
    <w:multiLevelType w:val="singleLevel"/>
    <w:tmpl w:val="9154C0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125488"/>
    <w:multiLevelType w:val="singleLevel"/>
    <w:tmpl w:val="CE8086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4FC1910"/>
    <w:multiLevelType w:val="singleLevel"/>
    <w:tmpl w:val="8332BB9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8E6F63"/>
    <w:multiLevelType w:val="singleLevel"/>
    <w:tmpl w:val="4C6E735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8D06A96"/>
    <w:multiLevelType w:val="singleLevel"/>
    <w:tmpl w:val="5C70C7A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6CD23FB"/>
    <w:multiLevelType w:val="singleLevel"/>
    <w:tmpl w:val="DCD8C31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9FA5C4A"/>
    <w:multiLevelType w:val="singleLevel"/>
    <w:tmpl w:val="AE9C230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DF7410"/>
    <w:multiLevelType w:val="singleLevel"/>
    <w:tmpl w:val="C562F29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94D5776"/>
    <w:multiLevelType w:val="singleLevel"/>
    <w:tmpl w:val="3462106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98D5D60"/>
    <w:multiLevelType w:val="singleLevel"/>
    <w:tmpl w:val="A0EA9E4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13"/>
  </w:num>
  <w:num w:numId="4">
    <w:abstractNumId w:val="15"/>
  </w:num>
  <w:num w:numId="5">
    <w:abstractNumId w:val="10"/>
  </w:num>
  <w:num w:numId="6">
    <w:abstractNumId w:val="14"/>
  </w:num>
  <w:num w:numId="7">
    <w:abstractNumId w:val="1"/>
  </w:num>
  <w:num w:numId="8">
    <w:abstractNumId w:val="11"/>
  </w:num>
  <w:num w:numId="9">
    <w:abstractNumId w:val="0"/>
  </w:num>
  <w:num w:numId="10">
    <w:abstractNumId w:val="3"/>
  </w:num>
  <w:num w:numId="11">
    <w:abstractNumId w:val="5"/>
  </w:num>
  <w:num w:numId="12">
    <w:abstractNumId w:val="7"/>
  </w:num>
  <w:num w:numId="13">
    <w:abstractNumId w:val="16"/>
  </w:num>
  <w:num w:numId="14">
    <w:abstractNumId w:val="2"/>
  </w:num>
  <w:num w:numId="15">
    <w:abstractNumId w:val="18"/>
  </w:num>
  <w:num w:numId="16">
    <w:abstractNumId w:val="17"/>
  </w:num>
  <w:num w:numId="17">
    <w:abstractNumId w:val="4"/>
  </w:num>
  <w:num w:numId="18">
    <w:abstractNumId w:val="21"/>
  </w:num>
  <w:num w:numId="19">
    <w:abstractNumId w:val="19"/>
  </w:num>
  <w:num w:numId="20">
    <w:abstractNumId w:val="23"/>
  </w:num>
  <w:num w:numId="21">
    <w:abstractNumId w:val="22"/>
  </w:num>
  <w:num w:numId="22">
    <w:abstractNumId w:val="6"/>
  </w:num>
  <w:num w:numId="23">
    <w:abstractNumId w:val="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0384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0384C"/>
    <w:pPr>
      <w:spacing w:after="120"/>
    </w:pPr>
  </w:style>
  <w:style w:type="character" w:customStyle="1" w:styleId="af6">
    <w:name w:val="正文文本 字符"/>
    <w:basedOn w:val="a0"/>
    <w:link w:val="af5"/>
    <w:uiPriority w:val="99"/>
    <w:rsid w:val="00D0384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D199B-C6CB-4C02-AF08-233288D3E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483</Words>
  <Characters>2756</Characters>
  <Application>Microsoft Office Word</Application>
  <DocSecurity>0</DocSecurity>
  <Lines>22</Lines>
  <Paragraphs>6</Paragraphs>
  <ScaleCrop>false</ScaleCrop>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2026-06-26T07:41:00Z</dcterms:created>
  <dcterms:modified xsi:type="dcterms:W3CDTF">2026-06-26T07:41:00Z</dcterms:modified>
</cp:coreProperties>
</file>