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1E2310" w:rsidR="0049405C" w:rsidRPr="00C24D79" w:rsidRDefault="007F229F" w:rsidP="007F229F">
            <w:pPr>
              <w:spacing w:line="720" w:lineRule="auto"/>
              <w:rPr>
                <w:rFonts w:eastAsiaTheme="minorHAnsi"/>
                <w:color w:val="545551"/>
              </w:rPr>
            </w:pPr>
            <w:bookmarkStart w:id="0" w:name="xingming"/>
            <w:bookmarkStart w:id="1" w:name="_GoBack"/>
            <w:bookmarkEnd w:id="1"/>
            <w:r w:rsidRPr="007F229F">
              <w:rPr>
                <w:rFonts w:ascii="等线" w:eastAsia="等线" w:hAnsi="Times New Roman"/>
                <w:b/>
                <w:color w:val="000000"/>
                <w:sz w:val="48"/>
              </w:rPr>
              <w:t>FANGKUN HU</w:t>
            </w:r>
            <w:bookmarkEnd w:id="0"/>
          </w:p>
          <w:p w14:paraId="706EB16B" w14:textId="20340B7C" w:rsidR="0049405C" w:rsidRPr="00C24D79" w:rsidRDefault="007F229F" w:rsidP="007F229F">
            <w:pPr>
              <w:spacing w:line="360" w:lineRule="auto"/>
              <w:rPr>
                <w:rFonts w:eastAsiaTheme="minorHAnsi"/>
                <w:b/>
                <w:bCs/>
                <w:color w:val="545551"/>
              </w:rPr>
            </w:pPr>
            <w:bookmarkStart w:id="2" w:name="didian"/>
            <w:r w:rsidRPr="007F229F">
              <w:rPr>
                <w:rFonts w:ascii="等线" w:eastAsia="等线" w:hAnsi="Times New Roman"/>
                <w:b/>
                <w:bCs/>
                <w:color w:val="000000"/>
              </w:rPr>
              <w:t>Counsel</w:t>
            </w:r>
            <w:r w:rsidRPr="007F229F">
              <w:rPr>
                <w:rFonts w:ascii="等线" w:eastAsia="等线" w:hAnsi="Times New Roman"/>
                <w:b/>
                <w:bCs/>
                <w:color w:val="000000"/>
              </w:rPr>
              <w:t>·</w:t>
            </w:r>
            <w:r w:rsidRPr="007F229F">
              <w:rPr>
                <w:rFonts w:ascii="等线" w:eastAsia="等线" w:hAnsi="Times New Roman"/>
                <w:b/>
                <w:bCs/>
                <w:color w:val="000000"/>
              </w:rPr>
              <w:t>Shanghai</w:t>
            </w:r>
            <w:bookmarkEnd w:id="2"/>
          </w:p>
          <w:p w14:paraId="6199424A" w14:textId="07A95277" w:rsidR="0049405C" w:rsidRPr="00C24D79" w:rsidRDefault="007F229F" w:rsidP="007F229F">
            <w:pPr>
              <w:spacing w:line="360" w:lineRule="auto"/>
              <w:rPr>
                <w:rFonts w:eastAsiaTheme="minorHAnsi"/>
                <w:color w:val="545551"/>
              </w:rPr>
            </w:pPr>
            <w:bookmarkStart w:id="3" w:name="dianhua"/>
            <w:r w:rsidRPr="007F229F">
              <w:rPr>
                <w:rFonts w:ascii="等线" w:eastAsia="等线" w:hAnsi="Times New Roman"/>
                <w:color w:val="000000"/>
              </w:rPr>
              <w:t>+86 21 2208 1065</w:t>
            </w:r>
            <w:bookmarkEnd w:id="3"/>
          </w:p>
          <w:p w14:paraId="4F910ACA" w14:textId="05CD5E79" w:rsidR="0049405C" w:rsidRPr="00C24D79" w:rsidRDefault="007F229F" w:rsidP="007F229F">
            <w:pPr>
              <w:spacing w:line="360" w:lineRule="auto"/>
              <w:rPr>
                <w:rFonts w:eastAsiaTheme="minorHAnsi"/>
                <w:color w:val="000000"/>
              </w:rPr>
            </w:pPr>
            <w:bookmarkStart w:id="4" w:name="youxiang"/>
            <w:r w:rsidRPr="007F229F">
              <w:rPr>
                <w:rFonts w:ascii="等线" w:eastAsia="等线" w:hAnsi="Times New Roman"/>
                <w:color w:val="000000"/>
              </w:rPr>
              <w:t>fangkun.hu@fangdalaw.com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C970F9" w:rsidR="0049405C" w:rsidRPr="00C24D79" w:rsidRDefault="007F229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FFBC67" wp14:editId="4CCE95B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2AE071F" w:rsidR="009465FB" w:rsidRPr="00C24D79" w:rsidRDefault="007F229F" w:rsidP="007177F3">
            <w:pPr>
              <w:rPr>
                <w:rFonts w:eastAsiaTheme="minorHAnsi"/>
                <w:color w:val="000000"/>
                <w:szCs w:val="21"/>
              </w:rPr>
            </w:pPr>
            <w:bookmarkStart w:id="6" w:name="zhiyelingyu"/>
            <w:r w:rsidRPr="007F229F">
              <w:rPr>
                <w:rFonts w:ascii="等线" w:eastAsia="等线" w:hAnsi="Times New Roman"/>
                <w:color w:val="000000"/>
                <w:szCs w:val="21"/>
              </w:rPr>
              <w:t>FANGKUN HU SPECIALIZES IN M&amp;A AND REGULATORY COMPLIANCE IN FINANCIAL INDUSTRIES.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DEE531" w14:textId="77777777" w:rsidR="007F229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8315EE" w14:textId="77777777" w:rsidR="007F229F" w:rsidRDefault="007F229F" w:rsidP="007F229F">
      <w:pPr>
        <w:pStyle w:val="af5"/>
        <w:spacing w:after="0" w:line="480" w:lineRule="auto"/>
        <w:rPr>
          <w:rFonts w:ascii="等线" w:eastAsia="等线" w:hAnsi="等线"/>
          <w:b/>
          <w:sz w:val="24"/>
        </w:rPr>
      </w:pPr>
      <w:r w:rsidRPr="007F229F">
        <w:rPr>
          <w:rFonts w:ascii="等线" w:eastAsia="等线" w:hAnsi="等线"/>
          <w:b/>
          <w:sz w:val="24"/>
        </w:rPr>
        <w:t>REPRESENTATIVE MATTERS AND CASES</w:t>
      </w:r>
    </w:p>
    <w:p w14:paraId="078524AF" w14:textId="77777777" w:rsidR="007F229F" w:rsidRDefault="007F229F" w:rsidP="007F229F">
      <w:pPr>
        <w:pStyle w:val="af5"/>
        <w:spacing w:before="120"/>
        <w:rPr>
          <w:rFonts w:ascii="等线" w:eastAsia="等线" w:hAnsi="Times New Roman"/>
          <w:color w:val="000000"/>
        </w:rPr>
      </w:pPr>
      <w:r w:rsidRPr="007F229F">
        <w:rPr>
          <w:rFonts w:ascii="等线" w:eastAsia="等线" w:hAnsi="Times New Roman"/>
          <w:color w:val="000000"/>
        </w:rPr>
        <w:t xml:space="preserve"> M&amp;A</w:t>
      </w:r>
    </w:p>
    <w:p w14:paraId="6977CC7D" w14:textId="77777777" w:rsidR="007F229F" w:rsidRDefault="007F229F" w:rsidP="007F229F">
      <w:pPr>
        <w:pStyle w:val="af5"/>
        <w:numPr>
          <w:ilvl w:val="0"/>
          <w:numId w:val="4"/>
        </w:numPr>
        <w:spacing w:before="120"/>
        <w:ind w:left="690" w:hanging="240"/>
        <w:rPr>
          <w:rFonts w:ascii="等线" w:eastAsia="等线" w:hAnsi="Times New Roman"/>
          <w:color w:val="000000"/>
        </w:rPr>
      </w:pPr>
      <w:r w:rsidRPr="007F229F">
        <w:rPr>
          <w:rFonts w:ascii="等线" w:eastAsia="等线" w:hAnsi="Times New Roman"/>
          <w:color w:val="000000"/>
        </w:rPr>
        <w:t>Represented Morgan Stanley in increasing its stake in a domestic joint venture fund management company to 100%</w:t>
      </w:r>
    </w:p>
    <w:p w14:paraId="47D78255" w14:textId="77777777" w:rsidR="007F229F" w:rsidRDefault="007F229F" w:rsidP="007F229F">
      <w:pPr>
        <w:pStyle w:val="af5"/>
        <w:numPr>
          <w:ilvl w:val="0"/>
          <w:numId w:val="5"/>
        </w:numPr>
        <w:spacing w:before="120"/>
        <w:ind w:left="690" w:hanging="240"/>
        <w:rPr>
          <w:rFonts w:ascii="等线" w:eastAsia="等线" w:hAnsi="Times New Roman"/>
          <w:color w:val="000000"/>
        </w:rPr>
      </w:pPr>
      <w:r w:rsidRPr="007F229F">
        <w:rPr>
          <w:rFonts w:ascii="等线" w:eastAsia="等线" w:hAnsi="Times New Roman"/>
          <w:color w:val="000000"/>
        </w:rPr>
        <w:t>Represented Warburg Pincus in the partial equity sale of Hwabao FMC</w:t>
      </w:r>
    </w:p>
    <w:p w14:paraId="79DF85EC" w14:textId="77777777" w:rsidR="007F229F" w:rsidRDefault="007F229F" w:rsidP="007F229F">
      <w:pPr>
        <w:pStyle w:val="af5"/>
        <w:numPr>
          <w:ilvl w:val="0"/>
          <w:numId w:val="6"/>
        </w:numPr>
        <w:spacing w:before="120"/>
        <w:ind w:left="690" w:hanging="240"/>
        <w:rPr>
          <w:rFonts w:ascii="等线" w:eastAsia="等线" w:hAnsi="Times New Roman"/>
          <w:color w:val="000000"/>
        </w:rPr>
      </w:pPr>
      <w:r w:rsidRPr="007F229F">
        <w:rPr>
          <w:rFonts w:ascii="等线" w:eastAsia="等线" w:hAnsi="Times New Roman"/>
          <w:color w:val="000000"/>
        </w:rPr>
        <w:t>Represented Warburg Pincus in its investment in ZhongOu AMC</w:t>
      </w:r>
    </w:p>
    <w:p w14:paraId="7F60B399" w14:textId="77777777" w:rsidR="007F229F" w:rsidRDefault="007F229F" w:rsidP="007F229F">
      <w:pPr>
        <w:pStyle w:val="af5"/>
        <w:numPr>
          <w:ilvl w:val="0"/>
          <w:numId w:val="7"/>
        </w:numPr>
        <w:spacing w:before="120"/>
        <w:ind w:left="690" w:hanging="240"/>
        <w:rPr>
          <w:rFonts w:ascii="等线" w:eastAsia="等线" w:hAnsi="Times New Roman"/>
          <w:color w:val="000000"/>
        </w:rPr>
      </w:pPr>
      <w:r w:rsidRPr="007F229F">
        <w:rPr>
          <w:rFonts w:ascii="等线" w:eastAsia="等线" w:hAnsi="Times New Roman"/>
          <w:color w:val="000000"/>
        </w:rPr>
        <w:t>Represented Guotai Junan in acquiring Allianz</w:t>
      </w:r>
      <w:r w:rsidRPr="007F229F">
        <w:rPr>
          <w:rFonts w:ascii="等线" w:eastAsia="等线" w:hAnsi="Times New Roman"/>
          <w:color w:val="000000"/>
        </w:rPr>
        <w:t>’</w:t>
      </w:r>
      <w:r w:rsidRPr="007F229F">
        <w:rPr>
          <w:rFonts w:ascii="等线" w:eastAsia="等线" w:hAnsi="Times New Roman"/>
          <w:color w:val="000000"/>
        </w:rPr>
        <w:t>s equity interest in Guolian An Fund</w:t>
      </w:r>
    </w:p>
    <w:p w14:paraId="1A729F59" w14:textId="77777777" w:rsidR="007F229F" w:rsidRDefault="007F229F" w:rsidP="007F229F">
      <w:pPr>
        <w:pStyle w:val="af5"/>
        <w:numPr>
          <w:ilvl w:val="0"/>
          <w:numId w:val="8"/>
        </w:numPr>
        <w:spacing w:before="120"/>
        <w:ind w:left="690" w:hanging="240"/>
        <w:rPr>
          <w:rFonts w:ascii="等线" w:eastAsia="等线" w:hAnsi="Times New Roman"/>
          <w:color w:val="000000"/>
        </w:rPr>
      </w:pPr>
      <w:r w:rsidRPr="007F229F">
        <w:rPr>
          <w:rFonts w:ascii="等线" w:eastAsia="等线" w:hAnsi="Times New Roman"/>
          <w:color w:val="000000"/>
        </w:rPr>
        <w:t>Represented Credit Suisse in increasing its stake in its domestic joint venture securities firm to 51%</w:t>
      </w:r>
    </w:p>
    <w:p w14:paraId="03DD6E40" w14:textId="77777777" w:rsidR="007F229F" w:rsidRDefault="007F229F" w:rsidP="007F229F">
      <w:pPr>
        <w:pStyle w:val="af5"/>
        <w:numPr>
          <w:ilvl w:val="0"/>
          <w:numId w:val="9"/>
        </w:numPr>
        <w:spacing w:before="120"/>
        <w:ind w:left="690" w:hanging="240"/>
        <w:rPr>
          <w:rFonts w:ascii="等线" w:eastAsia="等线" w:hAnsi="Times New Roman"/>
          <w:color w:val="000000"/>
        </w:rPr>
      </w:pPr>
      <w:r w:rsidRPr="007F229F">
        <w:rPr>
          <w:rFonts w:ascii="等线" w:eastAsia="等线" w:hAnsi="Times New Roman"/>
          <w:color w:val="000000"/>
        </w:rPr>
        <w:t>Represented UBS in the partial sale of its equity interest in Credit Suisse (China) Securities</w:t>
      </w:r>
    </w:p>
    <w:p w14:paraId="3FF254ED" w14:textId="77777777" w:rsidR="007F229F" w:rsidRDefault="007F229F" w:rsidP="007F229F">
      <w:pPr>
        <w:pStyle w:val="af5"/>
        <w:numPr>
          <w:ilvl w:val="0"/>
          <w:numId w:val="10"/>
        </w:numPr>
        <w:spacing w:before="120"/>
        <w:ind w:left="690" w:hanging="240"/>
        <w:rPr>
          <w:rFonts w:ascii="等线" w:eastAsia="等线" w:hAnsi="Times New Roman"/>
          <w:color w:val="000000"/>
        </w:rPr>
      </w:pPr>
      <w:r w:rsidRPr="007F229F">
        <w:rPr>
          <w:rFonts w:ascii="等线" w:eastAsia="等线" w:hAnsi="Times New Roman"/>
          <w:color w:val="000000"/>
        </w:rPr>
        <w:t>Represented Orient Securities in the merger of its investment banking subsidiary</w:t>
      </w:r>
    </w:p>
    <w:p w14:paraId="2484FD96" w14:textId="77777777" w:rsidR="007F229F" w:rsidRDefault="007F229F" w:rsidP="007F229F">
      <w:pPr>
        <w:pStyle w:val="af5"/>
        <w:numPr>
          <w:ilvl w:val="0"/>
          <w:numId w:val="11"/>
        </w:numPr>
        <w:spacing w:before="120"/>
        <w:ind w:left="690" w:hanging="240"/>
        <w:rPr>
          <w:rFonts w:ascii="等线" w:eastAsia="等线" w:hAnsi="Times New Roman"/>
          <w:color w:val="000000"/>
        </w:rPr>
      </w:pPr>
      <w:r w:rsidRPr="007F229F">
        <w:rPr>
          <w:rFonts w:ascii="等线" w:eastAsia="等线" w:hAnsi="Times New Roman"/>
          <w:color w:val="000000"/>
        </w:rPr>
        <w:t>Represented special entities such as Central Huijin and ordinary market investors in risk resolution projects involving financial institutions including Great Wall AMC, Anxin Trust, Sichuan Trust, Huaxin Trust, and Bank of Jinzhou</w:t>
      </w:r>
    </w:p>
    <w:p w14:paraId="7A14EEB8" w14:textId="77777777" w:rsidR="007F229F" w:rsidRDefault="007F229F" w:rsidP="007F229F">
      <w:pPr>
        <w:pStyle w:val="af5"/>
        <w:spacing w:before="120"/>
        <w:rPr>
          <w:rFonts w:ascii="等线" w:eastAsia="等线" w:hAnsi="Times New Roman"/>
          <w:color w:val="000000"/>
        </w:rPr>
      </w:pPr>
      <w:r w:rsidRPr="007F229F">
        <w:rPr>
          <w:rFonts w:ascii="等线" w:eastAsia="等线" w:hAnsi="Times New Roman"/>
          <w:color w:val="000000"/>
        </w:rPr>
        <w:t>Financial Regulation</w:t>
      </w:r>
    </w:p>
    <w:p w14:paraId="78B66C6C" w14:textId="77777777" w:rsidR="007F229F" w:rsidRDefault="007F229F" w:rsidP="007F229F">
      <w:pPr>
        <w:pStyle w:val="af5"/>
        <w:numPr>
          <w:ilvl w:val="0"/>
          <w:numId w:val="12"/>
        </w:numPr>
        <w:spacing w:before="120"/>
        <w:ind w:left="690" w:hanging="240"/>
        <w:rPr>
          <w:rFonts w:ascii="等线" w:eastAsia="等线" w:hAnsi="Times New Roman"/>
          <w:color w:val="000000"/>
        </w:rPr>
      </w:pPr>
      <w:r w:rsidRPr="007F229F">
        <w:rPr>
          <w:rFonts w:ascii="等线" w:eastAsia="等线" w:hAnsi="Times New Roman"/>
          <w:color w:val="000000"/>
        </w:rPr>
        <w:t>Represented various foreign financial institutions including Nomura Securities, Standard Chartered Bank, BlackRock, and Citadel Securities in establishing and operating joint ventures or wholly foreign-owned financial institutions in China</w:t>
      </w:r>
    </w:p>
    <w:p w14:paraId="4498D3E6" w14:textId="77777777" w:rsidR="007F229F" w:rsidRDefault="007F229F" w:rsidP="007F229F">
      <w:pPr>
        <w:pStyle w:val="af5"/>
        <w:numPr>
          <w:ilvl w:val="0"/>
          <w:numId w:val="13"/>
        </w:numPr>
        <w:spacing w:before="120"/>
        <w:ind w:left="690" w:hanging="240"/>
        <w:rPr>
          <w:rFonts w:ascii="等线" w:eastAsia="等线" w:hAnsi="Times New Roman"/>
          <w:color w:val="000000"/>
        </w:rPr>
      </w:pPr>
      <w:r w:rsidRPr="007F229F">
        <w:rPr>
          <w:rFonts w:ascii="等线" w:eastAsia="等线" w:hAnsi="Times New Roman"/>
          <w:color w:val="000000"/>
        </w:rPr>
        <w:t>Advised on activities and financial regulatory matters in the Chinese market for Nomura/Nomura Orient Securities, Franklin Templeton, Generali, RBC, UBS, Goldman Sachs, JPM, DBS, SCB, HSBC, Citadel, Warburg Pincus, Coller Capital, Ant Group, and Jian Yuan Trust (formerly Anxin Trust)</w:t>
      </w:r>
    </w:p>
    <w:p w14:paraId="65121BCE" w14:textId="77777777" w:rsidR="007F229F" w:rsidRDefault="007F229F" w:rsidP="007F229F">
      <w:pPr>
        <w:pStyle w:val="af5"/>
        <w:spacing w:after="0" w:line="480" w:lineRule="auto"/>
        <w:rPr>
          <w:rFonts w:ascii="等线" w:eastAsia="等线" w:hAnsi="等线"/>
          <w:b/>
          <w:sz w:val="24"/>
        </w:rPr>
      </w:pPr>
      <w:r w:rsidRPr="007F229F">
        <w:rPr>
          <w:rFonts w:ascii="等线" w:eastAsia="等线" w:hAnsi="等线"/>
          <w:b/>
          <w:sz w:val="24"/>
        </w:rPr>
        <w:t>Education</w:t>
      </w:r>
    </w:p>
    <w:p w14:paraId="0351128A" w14:textId="77777777" w:rsidR="007F229F" w:rsidRDefault="007F229F" w:rsidP="007F229F">
      <w:pPr>
        <w:pStyle w:val="af5"/>
        <w:numPr>
          <w:ilvl w:val="0"/>
          <w:numId w:val="14"/>
        </w:numPr>
        <w:spacing w:before="120"/>
        <w:ind w:left="690" w:hanging="240"/>
        <w:rPr>
          <w:rFonts w:ascii="等线" w:eastAsia="等线" w:hAnsi="Times New Roman"/>
          <w:color w:val="000000"/>
        </w:rPr>
      </w:pPr>
      <w:r w:rsidRPr="007F229F">
        <w:rPr>
          <w:rFonts w:ascii="等线" w:eastAsia="等线" w:hAnsi="Times New Roman"/>
          <w:color w:val="000000"/>
        </w:rPr>
        <w:t>London School of Economics and Political Science, LL.M.</w:t>
      </w:r>
    </w:p>
    <w:p w14:paraId="4427D04C" w14:textId="77777777" w:rsidR="007F229F" w:rsidRDefault="007F229F" w:rsidP="007F229F">
      <w:pPr>
        <w:pStyle w:val="af5"/>
        <w:numPr>
          <w:ilvl w:val="0"/>
          <w:numId w:val="15"/>
        </w:numPr>
        <w:spacing w:before="120"/>
        <w:ind w:left="690" w:hanging="240"/>
        <w:rPr>
          <w:rFonts w:ascii="等线" w:eastAsia="等线" w:hAnsi="Times New Roman"/>
          <w:color w:val="000000"/>
        </w:rPr>
      </w:pPr>
      <w:r w:rsidRPr="007F229F">
        <w:rPr>
          <w:rFonts w:ascii="等线" w:eastAsia="等线" w:hAnsi="Times New Roman"/>
          <w:color w:val="000000"/>
        </w:rPr>
        <w:t>East China University of Political Science and Law, LL.B.</w:t>
      </w:r>
    </w:p>
    <w:p w14:paraId="0066C7DB" w14:textId="77777777" w:rsidR="007F229F" w:rsidRDefault="007F229F" w:rsidP="007F229F">
      <w:pPr>
        <w:pStyle w:val="af5"/>
        <w:spacing w:after="0" w:line="480" w:lineRule="auto"/>
        <w:rPr>
          <w:rFonts w:ascii="等线" w:eastAsia="等线" w:hAnsi="等线"/>
          <w:b/>
          <w:sz w:val="24"/>
        </w:rPr>
      </w:pPr>
      <w:r w:rsidRPr="007F229F">
        <w:rPr>
          <w:rFonts w:ascii="等线" w:eastAsia="等线" w:hAnsi="等线"/>
          <w:b/>
          <w:sz w:val="24"/>
        </w:rPr>
        <w:t>Professional Qualification</w:t>
      </w:r>
    </w:p>
    <w:p w14:paraId="3066BA10" w14:textId="77777777" w:rsidR="007F229F" w:rsidRDefault="007F229F" w:rsidP="007F229F">
      <w:pPr>
        <w:pStyle w:val="af5"/>
        <w:numPr>
          <w:ilvl w:val="0"/>
          <w:numId w:val="16"/>
        </w:numPr>
        <w:spacing w:before="120"/>
        <w:ind w:left="690" w:hanging="240"/>
        <w:rPr>
          <w:rFonts w:ascii="等线" w:eastAsia="等线" w:hAnsi="Times New Roman"/>
          <w:color w:val="000000"/>
        </w:rPr>
      </w:pPr>
      <w:r w:rsidRPr="007F229F">
        <w:rPr>
          <w:rFonts w:ascii="等线" w:eastAsia="等线" w:hAnsi="Times New Roman"/>
          <w:color w:val="000000"/>
        </w:rPr>
        <w:t>Admitted to practice in the PRC</w:t>
      </w:r>
    </w:p>
    <w:p w14:paraId="79302D15" w14:textId="77777777" w:rsidR="007F229F" w:rsidRDefault="007F229F" w:rsidP="007F229F">
      <w:pPr>
        <w:pStyle w:val="af5"/>
        <w:spacing w:after="0" w:line="480" w:lineRule="auto"/>
        <w:rPr>
          <w:rFonts w:ascii="等线" w:eastAsia="等线" w:hAnsi="等线"/>
          <w:b/>
          <w:sz w:val="24"/>
        </w:rPr>
      </w:pPr>
      <w:r w:rsidRPr="007F229F">
        <w:rPr>
          <w:rFonts w:ascii="等线" w:eastAsia="等线" w:hAnsi="等线"/>
          <w:b/>
          <w:sz w:val="24"/>
        </w:rPr>
        <w:t>Professional Background</w:t>
      </w:r>
    </w:p>
    <w:p w14:paraId="5567FC3C" w14:textId="483E7D8F" w:rsidR="00686369" w:rsidRPr="007F229F" w:rsidRDefault="007F229F" w:rsidP="007F229F">
      <w:pPr>
        <w:pStyle w:val="af5"/>
        <w:numPr>
          <w:ilvl w:val="0"/>
          <w:numId w:val="17"/>
        </w:numPr>
        <w:spacing w:before="120"/>
        <w:ind w:left="690" w:hanging="240"/>
        <w:rPr>
          <w:rFonts w:ascii="等线" w:eastAsia="等线" w:hAnsi="Times New Roman"/>
          <w:color w:val="000000"/>
        </w:rPr>
      </w:pPr>
      <w:r w:rsidRPr="007F229F">
        <w:rPr>
          <w:rFonts w:ascii="等线" w:eastAsia="等线" w:hAnsi="Times New Roman"/>
          <w:color w:val="000000"/>
        </w:rPr>
        <w:t>Fangkun Hu joined Fangda in 2018.</w:t>
      </w:r>
    </w:p>
    <w:sectPr w:rsidR="00686369" w:rsidRPr="007F229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93ED9"/>
    <w:multiLevelType w:val="singleLevel"/>
    <w:tmpl w:val="AC6AF7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497D5A"/>
    <w:multiLevelType w:val="singleLevel"/>
    <w:tmpl w:val="3AF40E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730E1C"/>
    <w:multiLevelType w:val="singleLevel"/>
    <w:tmpl w:val="81C02A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767D29"/>
    <w:multiLevelType w:val="singleLevel"/>
    <w:tmpl w:val="A732BA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BA30E6"/>
    <w:multiLevelType w:val="singleLevel"/>
    <w:tmpl w:val="377ABB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111766"/>
    <w:multiLevelType w:val="singleLevel"/>
    <w:tmpl w:val="40C653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86136B"/>
    <w:multiLevelType w:val="singleLevel"/>
    <w:tmpl w:val="40C653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2E637D7"/>
    <w:multiLevelType w:val="singleLevel"/>
    <w:tmpl w:val="BDCE1E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AB65BE"/>
    <w:multiLevelType w:val="singleLevel"/>
    <w:tmpl w:val="C0D651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752571"/>
    <w:multiLevelType w:val="singleLevel"/>
    <w:tmpl w:val="C2D865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F80093B"/>
    <w:multiLevelType w:val="singleLevel"/>
    <w:tmpl w:val="9FD065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CE72F5"/>
    <w:multiLevelType w:val="singleLevel"/>
    <w:tmpl w:val="B60EB3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0A53ADD"/>
    <w:multiLevelType w:val="singleLevel"/>
    <w:tmpl w:val="C8E0F3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431412B"/>
    <w:multiLevelType w:val="singleLevel"/>
    <w:tmpl w:val="7D1402F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7C1134"/>
    <w:multiLevelType w:val="singleLevel"/>
    <w:tmpl w:val="E8B060D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0"/>
  </w:num>
  <w:num w:numId="4">
    <w:abstractNumId w:val="1"/>
  </w:num>
  <w:num w:numId="5">
    <w:abstractNumId w:val="15"/>
  </w:num>
  <w:num w:numId="6">
    <w:abstractNumId w:val="4"/>
  </w:num>
  <w:num w:numId="7">
    <w:abstractNumId w:val="2"/>
  </w:num>
  <w:num w:numId="8">
    <w:abstractNumId w:val="0"/>
  </w:num>
  <w:num w:numId="9">
    <w:abstractNumId w:val="3"/>
  </w:num>
  <w:num w:numId="10">
    <w:abstractNumId w:val="16"/>
  </w:num>
  <w:num w:numId="11">
    <w:abstractNumId w:val="9"/>
  </w:num>
  <w:num w:numId="12">
    <w:abstractNumId w:val="11"/>
  </w:num>
  <w:num w:numId="13">
    <w:abstractNumId w:val="13"/>
  </w:num>
  <w:num w:numId="14">
    <w:abstractNumId w:val="12"/>
  </w:num>
  <w:num w:numId="15">
    <w:abstractNumId w:val="14"/>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F229F"/>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229F"/>
    <w:pPr>
      <w:spacing w:after="120"/>
    </w:pPr>
  </w:style>
  <w:style w:type="character" w:customStyle="1" w:styleId="af6">
    <w:name w:val="正文文本 字符"/>
    <w:basedOn w:val="a0"/>
    <w:link w:val="af5"/>
    <w:uiPriority w:val="99"/>
    <w:rsid w:val="007F229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877D4-B615-4075-9C94-D9DC31E6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273</Words>
  <Characters>1561</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2026-08-26T12:20:00Z</dcterms:created>
  <dcterms:modified xsi:type="dcterms:W3CDTF">2026-08-26T12:20:00Z</dcterms:modified>
</cp:coreProperties>
</file>