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B7E3C9D" w:rsidR="0049405C" w:rsidRPr="00C24D79" w:rsidRDefault="00F96E00" w:rsidP="00F96E0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96E00">
              <w:rPr>
                <w:rFonts w:ascii="等线" w:eastAsia="等线" w:hAnsi="Times New Roman"/>
                <w:b/>
                <w:color w:val="000000"/>
                <w:sz w:val="48"/>
              </w:rPr>
              <w:t>ELLYN AI</w:t>
            </w:r>
            <w:bookmarkEnd w:id="0"/>
          </w:p>
          <w:p w14:paraId="706EB16B" w14:textId="14E848E6" w:rsidR="0049405C" w:rsidRPr="00C24D79" w:rsidRDefault="00F96E00" w:rsidP="00F96E0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96E00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F96E0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96E0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E416EAE" w:rsidR="0049405C" w:rsidRPr="00C24D79" w:rsidRDefault="00F96E00" w:rsidP="00F96E0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96E00">
              <w:rPr>
                <w:rFonts w:ascii="等线" w:eastAsia="等线" w:hAnsi="Times New Roman"/>
                <w:color w:val="000000"/>
              </w:rPr>
              <w:t xml:space="preserve">+86 131 2688 3192 / +86 10 5769 5643 </w:t>
            </w:r>
            <w:bookmarkEnd w:id="3"/>
          </w:p>
          <w:p w14:paraId="4F910ACA" w14:textId="1F3FDBDC" w:rsidR="0049405C" w:rsidRPr="00C24D79" w:rsidRDefault="00F96E00" w:rsidP="00F96E0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96E00">
              <w:rPr>
                <w:rFonts w:ascii="等线" w:eastAsia="等线" w:hAnsi="Times New Roman"/>
                <w:color w:val="000000"/>
              </w:rPr>
              <w:t>ellyn.ai@fangdalaw.com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EE7BF76" w:rsidR="0049405C" w:rsidRPr="00C24D79" w:rsidRDefault="00F96E0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BA903C1" wp14:editId="5E167579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FE247CF" w:rsidR="009465FB" w:rsidRPr="00C24D79" w:rsidRDefault="00F96E0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96E00">
              <w:rPr>
                <w:rFonts w:ascii="等线" w:eastAsia="等线" w:hAnsi="Times New Roman"/>
                <w:color w:val="000000"/>
                <w:szCs w:val="21"/>
              </w:rPr>
              <w:t>MS. AI SPECIALIZES IN ONSHORE AND OFFSHORE OFFERINGS AND IN SECURITIES LISTINGS,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2BEF595" w14:textId="77777777" w:rsidR="00F96E0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0DFD94D" w14:textId="77777777" w:rsidR="00F96E00" w:rsidRDefault="00F96E00" w:rsidP="00F96E0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6E00">
        <w:rPr>
          <w:rFonts w:ascii="等线" w:eastAsia="等线" w:hAnsi="等线"/>
          <w:b/>
          <w:sz w:val="24"/>
        </w:rPr>
        <w:t>REPRESENTATIVE MATTERS AND CASES</w:t>
      </w:r>
    </w:p>
    <w:p w14:paraId="634A35F8" w14:textId="77777777" w:rsidR="00F96E00" w:rsidRDefault="00F96E00" w:rsidP="00F96E00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E706159" w14:textId="77777777" w:rsidR="00F96E00" w:rsidRDefault="00F96E00" w:rsidP="00F96E0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VeriSilicon Microelectronics (Shanghai) (688521.SH) in its private placement of A-shares</w:t>
      </w:r>
    </w:p>
    <w:p w14:paraId="6AE810BE" w14:textId="77777777" w:rsidR="00F96E00" w:rsidRDefault="00F96E00" w:rsidP="00F96E0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VeriSilicon Microelectronics (Shanghai) (688521.SH) in its A-share IPO and listing on the Shanghai Stock Exchange STAR market</w:t>
      </w:r>
    </w:p>
    <w:p w14:paraId="10DAD13A" w14:textId="77777777" w:rsidR="00F96E00" w:rsidRDefault="00F96E00" w:rsidP="00F96E0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Shenzhen Kaifa Technology (000021.SZ) in its non-public issuance of A shares</w:t>
      </w:r>
    </w:p>
    <w:p w14:paraId="2402491D" w14:textId="77777777" w:rsidR="00F96E00" w:rsidRDefault="00F96E00" w:rsidP="00F96E0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SDIC Power (600866.SH) in connection with its GDR offering</w:t>
      </w:r>
    </w:p>
    <w:p w14:paraId="0832A0ED" w14:textId="77777777" w:rsidR="00F96E00" w:rsidRDefault="00F96E00" w:rsidP="00F96E0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WuXi Apptec (603259.SH/02359.HK) in its placing new H shares</w:t>
      </w:r>
    </w:p>
    <w:p w14:paraId="384C178D" w14:textId="77777777" w:rsidR="00F96E00" w:rsidRDefault="00F96E00" w:rsidP="00F96E0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WuXi Apptec (603259.SH/02359.HK) in its non-public issuance of A shares</w:t>
      </w:r>
    </w:p>
    <w:p w14:paraId="1459B0E4" w14:textId="77777777" w:rsidR="00F96E00" w:rsidRDefault="00F96E00" w:rsidP="00F96E0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WuXi Apptec (603259.SH/02359.HK) in its issuance of convertible bonds related to H shares</w:t>
      </w:r>
    </w:p>
    <w:p w14:paraId="096D1159" w14:textId="77777777" w:rsidR="00F96E00" w:rsidRDefault="00F96E00" w:rsidP="00F96E0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Xinyaqiang Silicon Chemistry (603155.SH) in its A-share IPO and listing on the Shanghai Stock Exchange</w:t>
      </w:r>
    </w:p>
    <w:p w14:paraId="1F95018F" w14:textId="77777777" w:rsidR="00F96E00" w:rsidRDefault="00F96E00" w:rsidP="00F96E0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Bank of Ningbo (002142.SZ) in its non-public issuance of A shares</w:t>
      </w:r>
    </w:p>
    <w:p w14:paraId="1E576EBB" w14:textId="77777777" w:rsidR="00F96E00" w:rsidRDefault="00F96E00" w:rsidP="00F96E0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the underwriters in connection with the US IPO of Genetron Health</w:t>
      </w:r>
    </w:p>
    <w:p w14:paraId="7C4E3A18" w14:textId="77777777" w:rsidR="00F96E00" w:rsidRDefault="00F96E00" w:rsidP="00F96E0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China National Integrated Circuit Industry Investment Fund in its investments</w:t>
      </w:r>
    </w:p>
    <w:p w14:paraId="0BBC09E1" w14:textId="77777777" w:rsidR="00F96E00" w:rsidRDefault="00F96E00" w:rsidP="00F96E0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FutureFab.Ai in its multiple rounds of financing</w:t>
      </w:r>
    </w:p>
    <w:p w14:paraId="49DABB92" w14:textId="77777777" w:rsidR="00F96E00" w:rsidRDefault="00F96E00" w:rsidP="00F96E0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Viewtrix in its multiple rounds of financing</w:t>
      </w:r>
    </w:p>
    <w:p w14:paraId="056FEEEA" w14:textId="77777777" w:rsidR="00F96E00" w:rsidRDefault="00F96E00" w:rsidP="00F96E0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Dongfang Jingyuan Electron in its multiple rounds of financing</w:t>
      </w:r>
    </w:p>
    <w:p w14:paraId="31BD791E" w14:textId="77777777" w:rsidR="00F96E00" w:rsidRDefault="00F96E00" w:rsidP="00F96E0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Beijing Data Intelink Technology in its pre-IPO financing</w:t>
      </w:r>
    </w:p>
    <w:p w14:paraId="2544B7B6" w14:textId="77777777" w:rsidR="00F96E00" w:rsidRDefault="00F96E00" w:rsidP="00F96E0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VeriSilicon Microelectronics (Shanghai) (688521.SH) in its pre-IPO financing</w:t>
      </w:r>
    </w:p>
    <w:p w14:paraId="6B226F30" w14:textId="77777777" w:rsidR="00F96E00" w:rsidRDefault="00F96E00" w:rsidP="00F96E0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the underwriter in connection with multiple offshore RMB bond issuances by the Ministry of Finance (MOF)</w:t>
      </w:r>
    </w:p>
    <w:p w14:paraId="512ADBA4" w14:textId="77777777" w:rsidR="00F96E00" w:rsidRDefault="00F96E00" w:rsidP="00F96E0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the underwriter in connection with multiple offshore RMB bill issuances by The People</w:t>
      </w:r>
      <w:r w:rsidRPr="00F96E00">
        <w:rPr>
          <w:rFonts w:ascii="等线" w:eastAsia="等线" w:hAnsi="Times New Roman"/>
          <w:color w:val="000000"/>
        </w:rPr>
        <w:t>’</w:t>
      </w:r>
      <w:r w:rsidRPr="00F96E00">
        <w:rPr>
          <w:rFonts w:ascii="等线" w:eastAsia="等线" w:hAnsi="Times New Roman"/>
          <w:color w:val="000000"/>
        </w:rPr>
        <w:t>s Bank of China in Hong Kong</w:t>
      </w:r>
    </w:p>
    <w:p w14:paraId="171A7320" w14:textId="77777777" w:rsidR="00F96E00" w:rsidRDefault="00F96E00" w:rsidP="00F96E0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Zhending Technology in its USD 400 million convertible USD bond issuance</w:t>
      </w:r>
    </w:p>
    <w:p w14:paraId="68D4746C" w14:textId="77777777" w:rsidR="00F96E00" w:rsidRDefault="00F96E00" w:rsidP="00F96E0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East Money Information in its USD 300 million USD bond issuance</w:t>
      </w:r>
    </w:p>
    <w:p w14:paraId="471F54DF" w14:textId="77777777" w:rsidR="00F96E00" w:rsidRDefault="00F96E00" w:rsidP="00F96E0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Represented Midea Group (000333.SZ) in its USD 450 million USD bond issuance</w:t>
      </w:r>
    </w:p>
    <w:p w14:paraId="2380AC37" w14:textId="77777777" w:rsidR="00F96E00" w:rsidRDefault="00F96E00" w:rsidP="00F96E0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6E00">
        <w:rPr>
          <w:rFonts w:ascii="等线" w:eastAsia="等线" w:hAnsi="等线"/>
          <w:b/>
          <w:sz w:val="24"/>
        </w:rPr>
        <w:t>Education</w:t>
      </w:r>
    </w:p>
    <w:p w14:paraId="3F17CBC3" w14:textId="77777777" w:rsidR="00F96E00" w:rsidRDefault="00F96E00" w:rsidP="00F96E0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Peking University Law School, LL.M.</w:t>
      </w:r>
    </w:p>
    <w:p w14:paraId="732AF2F3" w14:textId="77777777" w:rsidR="00F96E00" w:rsidRDefault="00F96E00" w:rsidP="00F96E0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China University of Political Science and Law, LL.B.</w:t>
      </w:r>
    </w:p>
    <w:p w14:paraId="6CA6D7CA" w14:textId="77777777" w:rsidR="00F96E00" w:rsidRDefault="00F96E00" w:rsidP="00F96E0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6E00">
        <w:rPr>
          <w:rFonts w:ascii="等线" w:eastAsia="等线" w:hAnsi="等线"/>
          <w:b/>
          <w:sz w:val="24"/>
        </w:rPr>
        <w:t>Professional Qualification</w:t>
      </w:r>
    </w:p>
    <w:p w14:paraId="31629301" w14:textId="77777777" w:rsidR="00F96E00" w:rsidRDefault="00F96E00" w:rsidP="00F96E0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Admitted to practice in PRC</w:t>
      </w:r>
    </w:p>
    <w:p w14:paraId="3C9B4ECC" w14:textId="77777777" w:rsidR="00F96E00" w:rsidRDefault="00F96E00" w:rsidP="00F96E0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6E00">
        <w:rPr>
          <w:rFonts w:ascii="等线" w:eastAsia="等线" w:hAnsi="等线"/>
          <w:b/>
          <w:sz w:val="24"/>
        </w:rPr>
        <w:t>Professional Background</w:t>
      </w:r>
    </w:p>
    <w:p w14:paraId="5567FC3C" w14:textId="2D2ACA91" w:rsidR="00686369" w:rsidRPr="00F96E00" w:rsidRDefault="00F96E00" w:rsidP="00F96E00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6E00">
        <w:rPr>
          <w:rFonts w:ascii="等线" w:eastAsia="等线" w:hAnsi="Times New Roman"/>
          <w:color w:val="000000"/>
        </w:rPr>
        <w:t>Ms. Ai joined Fangda in 2018.</w:t>
      </w:r>
    </w:p>
    <w:sectPr w:rsidR="00686369" w:rsidRPr="00F96E0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246E0"/>
    <w:multiLevelType w:val="singleLevel"/>
    <w:tmpl w:val="07244A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D15441"/>
    <w:multiLevelType w:val="singleLevel"/>
    <w:tmpl w:val="F54ADA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9353C6"/>
    <w:multiLevelType w:val="singleLevel"/>
    <w:tmpl w:val="A07062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D686629"/>
    <w:multiLevelType w:val="singleLevel"/>
    <w:tmpl w:val="A3E4DD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E36367"/>
    <w:multiLevelType w:val="singleLevel"/>
    <w:tmpl w:val="BB52B5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2A12CD0"/>
    <w:multiLevelType w:val="singleLevel"/>
    <w:tmpl w:val="EA4E69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5835BA2"/>
    <w:multiLevelType w:val="singleLevel"/>
    <w:tmpl w:val="94A85C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02B1A09"/>
    <w:multiLevelType w:val="singleLevel"/>
    <w:tmpl w:val="3B9C30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4C76B84"/>
    <w:multiLevelType w:val="singleLevel"/>
    <w:tmpl w:val="E4E4AD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5DF6342"/>
    <w:multiLevelType w:val="singleLevel"/>
    <w:tmpl w:val="847859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6440A49"/>
    <w:multiLevelType w:val="singleLevel"/>
    <w:tmpl w:val="6D164E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81F2C81"/>
    <w:multiLevelType w:val="singleLevel"/>
    <w:tmpl w:val="924E4D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9843310"/>
    <w:multiLevelType w:val="singleLevel"/>
    <w:tmpl w:val="15C801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CDE53B2"/>
    <w:multiLevelType w:val="singleLevel"/>
    <w:tmpl w:val="8BA6F7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6765207"/>
    <w:multiLevelType w:val="singleLevel"/>
    <w:tmpl w:val="27F672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8AC2BD6"/>
    <w:multiLevelType w:val="singleLevel"/>
    <w:tmpl w:val="B1DA6E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B013741"/>
    <w:multiLevelType w:val="singleLevel"/>
    <w:tmpl w:val="8BA814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C313DE9"/>
    <w:multiLevelType w:val="singleLevel"/>
    <w:tmpl w:val="16ECBE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5706922"/>
    <w:multiLevelType w:val="singleLevel"/>
    <w:tmpl w:val="FF8406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80E5AAA"/>
    <w:multiLevelType w:val="singleLevel"/>
    <w:tmpl w:val="DCC882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A192E65"/>
    <w:multiLevelType w:val="singleLevel"/>
    <w:tmpl w:val="BB52B5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EAB19A6"/>
    <w:multiLevelType w:val="singleLevel"/>
    <w:tmpl w:val="EDBCFC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8013B78"/>
    <w:multiLevelType w:val="singleLevel"/>
    <w:tmpl w:val="97EA5D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1BA398B"/>
    <w:multiLevelType w:val="singleLevel"/>
    <w:tmpl w:val="385A65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7F241F5"/>
    <w:multiLevelType w:val="singleLevel"/>
    <w:tmpl w:val="C95440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A9C7C55"/>
    <w:multiLevelType w:val="singleLevel"/>
    <w:tmpl w:val="817630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4"/>
  </w:num>
  <w:num w:numId="3">
    <w:abstractNumId w:val="10"/>
  </w:num>
  <w:num w:numId="4">
    <w:abstractNumId w:val="18"/>
  </w:num>
  <w:num w:numId="5">
    <w:abstractNumId w:val="2"/>
  </w:num>
  <w:num w:numId="6">
    <w:abstractNumId w:val="17"/>
  </w:num>
  <w:num w:numId="7">
    <w:abstractNumId w:val="26"/>
  </w:num>
  <w:num w:numId="8">
    <w:abstractNumId w:val="3"/>
  </w:num>
  <w:num w:numId="9">
    <w:abstractNumId w:val="19"/>
  </w:num>
  <w:num w:numId="10">
    <w:abstractNumId w:val="5"/>
  </w:num>
  <w:num w:numId="11">
    <w:abstractNumId w:val="21"/>
  </w:num>
  <w:num w:numId="12">
    <w:abstractNumId w:val="16"/>
  </w:num>
  <w:num w:numId="13">
    <w:abstractNumId w:val="23"/>
  </w:num>
  <w:num w:numId="14">
    <w:abstractNumId w:val="0"/>
  </w:num>
  <w:num w:numId="15">
    <w:abstractNumId w:val="8"/>
  </w:num>
  <w:num w:numId="16">
    <w:abstractNumId w:val="25"/>
  </w:num>
  <w:num w:numId="17">
    <w:abstractNumId w:val="13"/>
  </w:num>
  <w:num w:numId="18">
    <w:abstractNumId w:val="11"/>
  </w:num>
  <w:num w:numId="19">
    <w:abstractNumId w:val="9"/>
  </w:num>
  <w:num w:numId="20">
    <w:abstractNumId w:val="12"/>
  </w:num>
  <w:num w:numId="21">
    <w:abstractNumId w:val="24"/>
  </w:num>
  <w:num w:numId="22">
    <w:abstractNumId w:val="20"/>
  </w:num>
  <w:num w:numId="23">
    <w:abstractNumId w:val="1"/>
  </w:num>
  <w:num w:numId="24">
    <w:abstractNumId w:val="27"/>
  </w:num>
  <w:num w:numId="25">
    <w:abstractNumId w:val="15"/>
  </w:num>
  <w:num w:numId="26">
    <w:abstractNumId w:val="6"/>
  </w:num>
  <w:num w:numId="27">
    <w:abstractNumId w:val="4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00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96E0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96E0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3AE199F-C1D8-4F57-AE5A-FBEED2BCA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2026-09-19T04:36:00Z</dcterms:created>
  <dcterms:modified xsi:type="dcterms:W3CDTF">2026-09-19T04:36:00Z</dcterms:modified>
</cp:coreProperties>
</file>