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7C4834E" w:rsidR="0049405C" w:rsidRPr="00C24D79" w:rsidRDefault="007B67DB" w:rsidP="007B67D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B67DB">
              <w:rPr>
                <w:rFonts w:ascii="等线" w:eastAsia="等线" w:hAnsi="Times New Roman"/>
                <w:b/>
                <w:color w:val="000000"/>
                <w:sz w:val="48"/>
              </w:rPr>
              <w:t>KUN PEI</w:t>
            </w:r>
            <w:bookmarkEnd w:id="0"/>
          </w:p>
          <w:p w14:paraId="706EB16B" w14:textId="18EE0EAC" w:rsidR="0049405C" w:rsidRPr="00C24D79" w:rsidRDefault="007B67DB" w:rsidP="007B67D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B67D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B67D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B67DB">
              <w:rPr>
                <w:rFonts w:ascii="等线" w:eastAsia="等线" w:hAnsi="Times New Roman"/>
                <w:b/>
                <w:bCs/>
                <w:color w:val="000000"/>
              </w:rPr>
              <w:t>Guangzhou</w:t>
            </w:r>
            <w:bookmarkEnd w:id="2"/>
          </w:p>
          <w:p w14:paraId="6199424A" w14:textId="7FB58CF6" w:rsidR="0049405C" w:rsidRPr="00C24D79" w:rsidRDefault="007B67DB" w:rsidP="007B67D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B67DB">
              <w:rPr>
                <w:rFonts w:ascii="等线" w:eastAsia="等线" w:hAnsi="Times New Roman"/>
                <w:color w:val="000000"/>
              </w:rPr>
              <w:t xml:space="preserve">+86 20 3225 3826 / +86 18707198826 </w:t>
            </w:r>
            <w:bookmarkEnd w:id="3"/>
          </w:p>
          <w:p w14:paraId="4F910ACA" w14:textId="72EDA736" w:rsidR="0049405C" w:rsidRPr="00C24D79" w:rsidRDefault="007B67DB" w:rsidP="007B67D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B67DB">
              <w:rPr>
                <w:rFonts w:ascii="等线" w:eastAsia="等线" w:hAnsi="Times New Roman"/>
                <w:color w:val="000000"/>
              </w:rPr>
              <w:t>kun.pei@fangdalaw.com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DA8DD6D" w:rsidR="0049405C" w:rsidRPr="00C24D79" w:rsidRDefault="007B67D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4379C9" wp14:editId="2ABDC73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234A78C" w:rsidR="009465FB" w:rsidRPr="00C24D79" w:rsidRDefault="007B67D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B67DB">
              <w:rPr>
                <w:rFonts w:ascii="等线" w:eastAsia="等线" w:hAnsi="Times New Roman"/>
                <w:color w:val="000000"/>
                <w:szCs w:val="21"/>
              </w:rPr>
              <w:t>MR. PEI KUN</w:t>
            </w:r>
            <w:r w:rsidRPr="007B67D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B67DB">
              <w:rPr>
                <w:rFonts w:ascii="等线" w:eastAsia="等线" w:hAnsi="Times New Roman"/>
                <w:color w:val="000000"/>
                <w:szCs w:val="21"/>
              </w:rPr>
              <w:t>S PRINCIPAL PRACTICE AREAS ENCOMPASS CORPORATE BANKRUPTCY REORGANIZATION AND LIQUIDATION, DEBT RESTRUCTURING AND NON-PERFORMING ASSET DISPOSAL, LITIGATION AND ARBITRATION, AS WELL AS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D703EC" w14:textId="77777777" w:rsidR="007B67D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8073E59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REPRESENTATIVE MATTERS AND CASES</w:t>
      </w:r>
    </w:p>
    <w:p w14:paraId="40D7E1B1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Bankruptcy Reorganization, Composition, and Liquidation</w:t>
      </w:r>
    </w:p>
    <w:p w14:paraId="7FE27485" w14:textId="77777777" w:rsidR="007B67DB" w:rsidRDefault="007B67DB" w:rsidP="007B67D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reorganization of Red Star Macalline Group</w:t>
      </w:r>
    </w:p>
    <w:p w14:paraId="45D9A57A" w14:textId="77777777" w:rsidR="007B67DB" w:rsidRDefault="007B67DB" w:rsidP="007B67D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reorganization of Dehong Hogood Coffee and 24 other enterprises</w:t>
      </w:r>
    </w:p>
    <w:p w14:paraId="14D42DFC" w14:textId="77777777" w:rsidR="007B67DB" w:rsidRDefault="007B67DB" w:rsidP="007B67D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reorganization of Guangzhou Hongde Property</w:t>
      </w:r>
    </w:p>
    <w:p w14:paraId="1FC28263" w14:textId="77777777" w:rsidR="007B67DB" w:rsidRDefault="007B67DB" w:rsidP="007B67D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reorganization of Victory (Guangzhou) Building Materials Industrial</w:t>
      </w:r>
    </w:p>
    <w:p w14:paraId="1B4E6BE9" w14:textId="77777777" w:rsidR="007B67DB" w:rsidRDefault="007B67DB" w:rsidP="007B67D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composition of Guangdong Ruihu Fine Chemicals</w:t>
      </w:r>
    </w:p>
    <w:p w14:paraId="28A8A9E2" w14:textId="77777777" w:rsidR="007B67DB" w:rsidRDefault="007B67DB" w:rsidP="007B67D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Zhongxing Economic Development Co.</w:t>
      </w:r>
    </w:p>
    <w:p w14:paraId="5E8DC2D9" w14:textId="77777777" w:rsidR="007B67DB" w:rsidRDefault="007B67DB" w:rsidP="007B67D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Guangzhou Huayu Construction and Development Company</w:t>
      </w:r>
    </w:p>
    <w:p w14:paraId="25B6C6B5" w14:textId="77777777" w:rsidR="007B67DB" w:rsidRDefault="007B67DB" w:rsidP="007B67D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Dongdian Advertising</w:t>
      </w:r>
    </w:p>
    <w:p w14:paraId="3FD1F81B" w14:textId="77777777" w:rsidR="007B67DB" w:rsidRDefault="007B67DB" w:rsidP="007B67D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Wuzi Real Estate Development</w:t>
      </w:r>
    </w:p>
    <w:p w14:paraId="2CA1651C" w14:textId="77777777" w:rsidR="007B67DB" w:rsidRDefault="007B67DB" w:rsidP="007B67D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Wuzi Development Contracting Company</w:t>
      </w:r>
    </w:p>
    <w:p w14:paraId="719BFA3E" w14:textId="77777777" w:rsidR="007B67DB" w:rsidRDefault="007B67DB" w:rsidP="007B67D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Zhongren Xinhai Construction</w:t>
      </w:r>
    </w:p>
    <w:p w14:paraId="47B9209A" w14:textId="77777777" w:rsidR="007B67DB" w:rsidRDefault="007B67DB" w:rsidP="007B67D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China Export Commodities Base Development Guangdong Corporation</w:t>
      </w:r>
    </w:p>
    <w:p w14:paraId="5072CC5E" w14:textId="77777777" w:rsidR="007B67DB" w:rsidRDefault="007B67DB" w:rsidP="007B67D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Guangzhou Huadu Grandbuy Commerce &amp; Trade Co.</w:t>
      </w:r>
    </w:p>
    <w:p w14:paraId="6CFC27C6" w14:textId="77777777" w:rsidR="007B67DB" w:rsidRDefault="007B67DB" w:rsidP="007B67D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Provincial Ceramics Corporation</w:t>
      </w:r>
    </w:p>
    <w:p w14:paraId="777F4B27" w14:textId="77777777" w:rsidR="007B67DB" w:rsidRDefault="007B67DB" w:rsidP="007B67D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Zhonghai Yuejing Industrial Group</w:t>
      </w:r>
    </w:p>
    <w:p w14:paraId="3A698BA6" w14:textId="77777777" w:rsidR="007B67DB" w:rsidRDefault="007B67DB" w:rsidP="007B67D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Guangzhou Not Bar Co.</w:t>
      </w:r>
    </w:p>
    <w:p w14:paraId="44434287" w14:textId="77777777" w:rsidR="007B67DB" w:rsidRDefault="007B67DB" w:rsidP="007B67D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Guangdong Provincial State Farms Overseas Chinese Enterprise</w:t>
      </w:r>
    </w:p>
    <w:p w14:paraId="53CD79D1" w14:textId="77777777" w:rsidR="007B67DB" w:rsidRDefault="007B67DB" w:rsidP="007B67D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lead counsel for the administrator in the bankruptcy liquidation of Guangzhou Divine Fire Energy</w:t>
      </w:r>
    </w:p>
    <w:p w14:paraId="7FD38AD4" w14:textId="77777777" w:rsidR="007B67DB" w:rsidRDefault="007B67DB" w:rsidP="007B67D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Furthermore, Mr. Pei has represented clients in dozens of bankruptcy liquidation and compulsory liquidation proceedings for enterprises</w:t>
      </w:r>
    </w:p>
    <w:p w14:paraId="481593FF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Debtor's Counsel</w:t>
      </w:r>
    </w:p>
    <w:p w14:paraId="35A0B23A" w14:textId="77777777" w:rsidR="007B67DB" w:rsidRDefault="007B67DB" w:rsidP="007B67D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Served as debtor's counsel and onsite lead counsel for the reorganization of Liaoning Huishan Dairy Group and 107 affiliated enterprises</w:t>
      </w:r>
    </w:p>
    <w:p w14:paraId="2D26892E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Investor's Counsel</w:t>
      </w:r>
    </w:p>
    <w:p w14:paraId="76994FD3" w14:textId="77777777" w:rsidR="007B67DB" w:rsidRDefault="007B67DB" w:rsidP="007B67D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Represented Warburg Pincus in the bankruptcy reorganization of Shanghai Xukuan Enterprise Development</w:t>
      </w:r>
    </w:p>
    <w:p w14:paraId="46F6727A" w14:textId="77777777" w:rsidR="007B67DB" w:rsidRDefault="007B67DB" w:rsidP="007B67D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Represented China General Technology (Group) Holding in the bankruptcy reorganization of Dalian Machine Tool Group Corporation and 20 affiliated enterprises</w:t>
      </w:r>
    </w:p>
    <w:p w14:paraId="6CC661AD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Creditor's Counsel</w:t>
      </w:r>
    </w:p>
    <w:p w14:paraId="12EC105F" w14:textId="77777777" w:rsidR="007B67DB" w:rsidRDefault="007B67DB" w:rsidP="007B67D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Represented GF Qianhe Investment in the bankruptcy reorganization of ST Kangmei Pharmaceutical (SSE: 600518)</w:t>
      </w:r>
    </w:p>
    <w:p w14:paraId="16EA6A7E" w14:textId="77777777" w:rsidR="007B67DB" w:rsidRDefault="007B67DB" w:rsidP="007B67D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Represented Hainan Development Holdings Nanhai (Stock Code: 002163) and other affiliates in the bankruptcy reorganization of Hainan AVIC Special Glass Materials</w:t>
      </w:r>
    </w:p>
    <w:p w14:paraId="1EB38E27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Reorganization Investor</w:t>
      </w:r>
    </w:p>
    <w:p w14:paraId="3739D2B5" w14:textId="77777777" w:rsidR="007B67DB" w:rsidRDefault="007B67DB" w:rsidP="007B67D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Represented GF Qianhe Investment as project investment manager for the reorganization of ST Jiangxi Firstar Panel Technology (SZSE: 300256)</w:t>
      </w:r>
    </w:p>
    <w:p w14:paraId="12D52E7C" w14:textId="77777777" w:rsidR="007B67DB" w:rsidRDefault="007B67DB" w:rsidP="007B67D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Acted as reorganization investor and project investment manager representing GF Qianhe Investment in the reorganization of Intercontinental Oil &amp; Gas (SSE: 600759)</w:t>
      </w:r>
    </w:p>
    <w:p w14:paraId="500BC837" w14:textId="77777777" w:rsidR="007B67DB" w:rsidRDefault="007B67DB" w:rsidP="007B67DB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Liquidation Committee's Counsel</w:t>
      </w:r>
    </w:p>
    <w:p w14:paraId="6DD21BDC" w14:textId="77777777" w:rsidR="007B67DB" w:rsidRDefault="007B67DB" w:rsidP="007B67D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Served as counsel to the Liquidation Committee overseeing the dissolution and liquidation of Guizhou Huaxintong Semiconductor Technology</w:t>
      </w:r>
    </w:p>
    <w:p w14:paraId="658F24D8" w14:textId="77777777" w:rsidR="007B67DB" w:rsidRDefault="007B67DB" w:rsidP="007B67D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Served as counsel to the Liquidation Committee overseeing the dissolution and liquidation of Beijing Huaxintong Semiconductor Technology</w:t>
      </w:r>
    </w:p>
    <w:p w14:paraId="54738BEB" w14:textId="77777777" w:rsidR="007B67DB" w:rsidRDefault="007B67DB" w:rsidP="007B67D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Served as counsel to the Liquidation Committee overseeing the dissolution and liquidation of EDF Trading Singapore</w:t>
      </w:r>
    </w:p>
    <w:p w14:paraId="35D0B80C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Education</w:t>
      </w:r>
    </w:p>
    <w:p w14:paraId="37919D81" w14:textId="77777777" w:rsidR="007B67DB" w:rsidRDefault="007B67DB" w:rsidP="007B67D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Wuhan University School of Law, LL.B. (2014)</w:t>
      </w:r>
    </w:p>
    <w:p w14:paraId="7C4340AF" w14:textId="77777777" w:rsidR="007B67DB" w:rsidRDefault="007B67DB" w:rsidP="007B67D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Wuhan University School of Law, LL.M. in International Law (2017)</w:t>
      </w:r>
    </w:p>
    <w:p w14:paraId="103A9EE6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Professional Qualification</w:t>
      </w:r>
    </w:p>
    <w:p w14:paraId="2FB5B6F9" w14:textId="77777777" w:rsidR="007B67DB" w:rsidRDefault="007B67DB" w:rsidP="007B67D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Admitted to practice in the PRC</w:t>
      </w:r>
    </w:p>
    <w:p w14:paraId="748974CB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Professional Background</w:t>
      </w:r>
    </w:p>
    <w:p w14:paraId="5A7F27AB" w14:textId="77777777" w:rsidR="007B67DB" w:rsidRDefault="007B67DB" w:rsidP="007B67D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Kun Pei joined Fangda Partners as an associate in its Corporate group in 2022.</w:t>
      </w:r>
    </w:p>
    <w:p w14:paraId="4660C330" w14:textId="77777777" w:rsidR="007B67DB" w:rsidRDefault="007B67DB" w:rsidP="007B67D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>Before joining Fangda Partners, Mr. Pei served as a restructuring lawyer at JunHe LLP and previously was an Reorganization Investment Manager at GF Qianhe Investment, a subsidiary of GF Securities.</w:t>
      </w:r>
    </w:p>
    <w:p w14:paraId="418D5977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OTHER INFORMATION</w:t>
      </w:r>
    </w:p>
    <w:p w14:paraId="6485832E" w14:textId="77777777" w:rsidR="007B67DB" w:rsidRDefault="007B67DB" w:rsidP="007B67D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67DB">
        <w:rPr>
          <w:rFonts w:ascii="等线" w:eastAsia="等线" w:hAnsi="等线"/>
          <w:b/>
          <w:sz w:val="24"/>
        </w:rPr>
        <w:t>Professional Affiliations</w:t>
      </w:r>
    </w:p>
    <w:p w14:paraId="63FA5DA7" w14:textId="77777777" w:rsidR="007B67DB" w:rsidRDefault="007B67DB" w:rsidP="007B67D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 xml:space="preserve">Deputy Secretary-General, Debt &amp; Reorganization Trust Specialized Committee of Guangdong Association of Bankruptcy Administrators </w:t>
      </w:r>
    </w:p>
    <w:p w14:paraId="5E309F74" w14:textId="77777777" w:rsidR="007B67DB" w:rsidRDefault="007B67DB" w:rsidP="007B67D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 xml:space="preserve">Member, Liquidation and Bankruptcy Specialized Committee of the 11th Guangzhou Lawyers Association </w:t>
      </w:r>
    </w:p>
    <w:p w14:paraId="5567FC3C" w14:textId="6D7409DC" w:rsidR="00686369" w:rsidRPr="007B67DB" w:rsidRDefault="007B67DB" w:rsidP="007B67D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67DB">
        <w:rPr>
          <w:rFonts w:ascii="等线" w:eastAsia="等线" w:hAnsi="Times New Roman"/>
          <w:color w:val="000000"/>
        </w:rPr>
        <w:t xml:space="preserve">Member, Guangdong Association of Bankruptcy Administrators </w:t>
      </w:r>
    </w:p>
    <w:sectPr w:rsidR="00686369" w:rsidRPr="007B67D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643C"/>
    <w:multiLevelType w:val="singleLevel"/>
    <w:tmpl w:val="40566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9487D"/>
    <w:multiLevelType w:val="singleLevel"/>
    <w:tmpl w:val="121E6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CF37B9"/>
    <w:multiLevelType w:val="singleLevel"/>
    <w:tmpl w:val="9EBE7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1F2DDB"/>
    <w:multiLevelType w:val="singleLevel"/>
    <w:tmpl w:val="B9E06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4543F5"/>
    <w:multiLevelType w:val="singleLevel"/>
    <w:tmpl w:val="771E4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A729B0"/>
    <w:multiLevelType w:val="singleLevel"/>
    <w:tmpl w:val="A3D00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463B8D"/>
    <w:multiLevelType w:val="singleLevel"/>
    <w:tmpl w:val="DFD44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FE0121"/>
    <w:multiLevelType w:val="singleLevel"/>
    <w:tmpl w:val="ACF23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F92ECD"/>
    <w:multiLevelType w:val="singleLevel"/>
    <w:tmpl w:val="90FA5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39616F"/>
    <w:multiLevelType w:val="singleLevel"/>
    <w:tmpl w:val="2F563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0EA5B53"/>
    <w:multiLevelType w:val="singleLevel"/>
    <w:tmpl w:val="778A8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B83F8A"/>
    <w:multiLevelType w:val="singleLevel"/>
    <w:tmpl w:val="52865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051E68"/>
    <w:multiLevelType w:val="singleLevel"/>
    <w:tmpl w:val="857EB8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456765"/>
    <w:multiLevelType w:val="singleLevel"/>
    <w:tmpl w:val="1D801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A17757"/>
    <w:multiLevelType w:val="singleLevel"/>
    <w:tmpl w:val="695A2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6368AC"/>
    <w:multiLevelType w:val="singleLevel"/>
    <w:tmpl w:val="26444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DD79A9"/>
    <w:multiLevelType w:val="singleLevel"/>
    <w:tmpl w:val="F6F850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6731514"/>
    <w:multiLevelType w:val="singleLevel"/>
    <w:tmpl w:val="1E54D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7CC5D9B"/>
    <w:multiLevelType w:val="singleLevel"/>
    <w:tmpl w:val="56BE2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7F90D12"/>
    <w:multiLevelType w:val="singleLevel"/>
    <w:tmpl w:val="0FEC5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BC41BEE"/>
    <w:multiLevelType w:val="singleLevel"/>
    <w:tmpl w:val="F9C0F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C47262C"/>
    <w:multiLevelType w:val="singleLevel"/>
    <w:tmpl w:val="3926B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A65C66"/>
    <w:multiLevelType w:val="singleLevel"/>
    <w:tmpl w:val="40F44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71067AB"/>
    <w:multiLevelType w:val="singleLevel"/>
    <w:tmpl w:val="6AE8E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E600B84"/>
    <w:multiLevelType w:val="singleLevel"/>
    <w:tmpl w:val="E752B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0871470"/>
    <w:multiLevelType w:val="singleLevel"/>
    <w:tmpl w:val="2D429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53F29ED"/>
    <w:multiLevelType w:val="singleLevel"/>
    <w:tmpl w:val="F6524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727EB5"/>
    <w:multiLevelType w:val="singleLevel"/>
    <w:tmpl w:val="3FD2D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C267018"/>
    <w:multiLevelType w:val="singleLevel"/>
    <w:tmpl w:val="DF14A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A77C4C"/>
    <w:multiLevelType w:val="singleLevel"/>
    <w:tmpl w:val="BFB03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7404C5D"/>
    <w:multiLevelType w:val="singleLevel"/>
    <w:tmpl w:val="03AE9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8107DD6"/>
    <w:multiLevelType w:val="singleLevel"/>
    <w:tmpl w:val="2F563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079266B"/>
    <w:multiLevelType w:val="singleLevel"/>
    <w:tmpl w:val="F1E21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907874"/>
    <w:multiLevelType w:val="singleLevel"/>
    <w:tmpl w:val="F04E9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892618"/>
    <w:multiLevelType w:val="singleLevel"/>
    <w:tmpl w:val="057CC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7BD68AC"/>
    <w:multiLevelType w:val="singleLevel"/>
    <w:tmpl w:val="EC147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8C14A7C"/>
    <w:multiLevelType w:val="singleLevel"/>
    <w:tmpl w:val="C532C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F2040C7"/>
    <w:multiLevelType w:val="singleLevel"/>
    <w:tmpl w:val="AC9EA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1"/>
  </w:num>
  <w:num w:numId="3">
    <w:abstractNumId w:val="37"/>
  </w:num>
  <w:num w:numId="4">
    <w:abstractNumId w:val="28"/>
  </w:num>
  <w:num w:numId="5">
    <w:abstractNumId w:val="25"/>
  </w:num>
  <w:num w:numId="6">
    <w:abstractNumId w:val="18"/>
  </w:num>
  <w:num w:numId="7">
    <w:abstractNumId w:val="27"/>
  </w:num>
  <w:num w:numId="8">
    <w:abstractNumId w:val="4"/>
  </w:num>
  <w:num w:numId="9">
    <w:abstractNumId w:val="30"/>
  </w:num>
  <w:num w:numId="10">
    <w:abstractNumId w:val="3"/>
  </w:num>
  <w:num w:numId="11">
    <w:abstractNumId w:val="11"/>
  </w:num>
  <w:num w:numId="12">
    <w:abstractNumId w:val="23"/>
  </w:num>
  <w:num w:numId="13">
    <w:abstractNumId w:val="32"/>
  </w:num>
  <w:num w:numId="14">
    <w:abstractNumId w:val="24"/>
  </w:num>
  <w:num w:numId="15">
    <w:abstractNumId w:val="19"/>
  </w:num>
  <w:num w:numId="16">
    <w:abstractNumId w:val="15"/>
  </w:num>
  <w:num w:numId="17">
    <w:abstractNumId w:val="0"/>
  </w:num>
  <w:num w:numId="18">
    <w:abstractNumId w:val="22"/>
  </w:num>
  <w:num w:numId="19">
    <w:abstractNumId w:val="13"/>
  </w:num>
  <w:num w:numId="20">
    <w:abstractNumId w:val="31"/>
  </w:num>
  <w:num w:numId="21">
    <w:abstractNumId w:val="2"/>
  </w:num>
  <w:num w:numId="22">
    <w:abstractNumId w:val="12"/>
  </w:num>
  <w:num w:numId="23">
    <w:abstractNumId w:val="35"/>
  </w:num>
  <w:num w:numId="24">
    <w:abstractNumId w:val="39"/>
  </w:num>
  <w:num w:numId="25">
    <w:abstractNumId w:val="17"/>
  </w:num>
  <w:num w:numId="26">
    <w:abstractNumId w:val="20"/>
  </w:num>
  <w:num w:numId="27">
    <w:abstractNumId w:val="5"/>
  </w:num>
  <w:num w:numId="28">
    <w:abstractNumId w:val="29"/>
  </w:num>
  <w:num w:numId="29">
    <w:abstractNumId w:val="7"/>
  </w:num>
  <w:num w:numId="30">
    <w:abstractNumId w:val="8"/>
  </w:num>
  <w:num w:numId="31">
    <w:abstractNumId w:val="34"/>
  </w:num>
  <w:num w:numId="32">
    <w:abstractNumId w:val="10"/>
  </w:num>
  <w:num w:numId="33">
    <w:abstractNumId w:val="36"/>
  </w:num>
  <w:num w:numId="34">
    <w:abstractNumId w:val="38"/>
  </w:num>
  <w:num w:numId="35">
    <w:abstractNumId w:val="6"/>
  </w:num>
  <w:num w:numId="36">
    <w:abstractNumId w:val="14"/>
  </w:num>
  <w:num w:numId="37">
    <w:abstractNumId w:val="26"/>
  </w:num>
  <w:num w:numId="38">
    <w:abstractNumId w:val="1"/>
  </w:num>
  <w:num w:numId="39">
    <w:abstractNumId w:val="3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B67DB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B67D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B67D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7BFB52-7CA2-4C68-A353-901BF653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738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2026-05-17T00:28:00Z</dcterms:created>
  <dcterms:modified xsi:type="dcterms:W3CDTF">2026-05-17T00:28:00Z</dcterms:modified>
</cp:coreProperties>
</file>