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5B838A9" w:rsidR="0049405C" w:rsidRPr="00C24D79" w:rsidRDefault="00A91A91" w:rsidP="00A91A9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91A91">
              <w:rPr>
                <w:rFonts w:ascii="等线" w:eastAsia="等线" w:hAnsi="Times New Roman"/>
                <w:b/>
                <w:color w:val="000000"/>
                <w:sz w:val="48"/>
              </w:rPr>
              <w:t>LEON LU</w:t>
            </w:r>
            <w:bookmarkEnd w:id="0"/>
          </w:p>
          <w:p w14:paraId="706EB16B" w14:textId="67628C80" w:rsidR="0049405C" w:rsidRPr="00C24D79" w:rsidRDefault="00A91A91" w:rsidP="00A91A9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91A91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4AB4F3EC" w:rsidR="0049405C" w:rsidRPr="00C24D79" w:rsidRDefault="00A91A91" w:rsidP="00A91A9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91A91">
              <w:rPr>
                <w:rFonts w:ascii="等线" w:eastAsia="等线" w:hAnsi="Times New Roman"/>
                <w:color w:val="000000"/>
              </w:rPr>
              <w:t xml:space="preserve">+86 10 5769 5785 / +86 13167324737 </w:t>
            </w:r>
            <w:bookmarkEnd w:id="3"/>
          </w:p>
          <w:p w14:paraId="4F910ACA" w14:textId="1AFE9461" w:rsidR="0049405C" w:rsidRPr="00C24D79" w:rsidRDefault="00A91A91" w:rsidP="00A91A9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91A91">
              <w:rPr>
                <w:rFonts w:ascii="等线" w:eastAsia="等线" w:hAnsi="Times New Roman"/>
                <w:color w:val="000000"/>
              </w:rPr>
              <w:t>leon.lu@fangdalaw.com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6F0B77A" w:rsidR="0049405C" w:rsidRPr="00C24D79" w:rsidRDefault="00A91A9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BBB9A15" wp14:editId="4E3749D4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38F1971" w:rsidR="009465FB" w:rsidRPr="00C24D79" w:rsidRDefault="00A91A9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91A91">
              <w:rPr>
                <w:rFonts w:ascii="等线" w:eastAsia="等线" w:hAnsi="Times New Roman"/>
                <w:color w:val="000000"/>
                <w:szCs w:val="21"/>
              </w:rPr>
              <w:t>MR. LEON LU SPECIALIZES IN M&amp;A, PRIVATE EQUITY AND VENTURE CAPITAL.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B695720" w14:textId="77777777" w:rsidR="00A91A9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46AE259" w14:textId="77777777" w:rsidR="00A91A91" w:rsidRDefault="00A91A91" w:rsidP="00A91A9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91A91">
        <w:rPr>
          <w:rFonts w:ascii="等线" w:eastAsia="等线" w:hAnsi="等线"/>
          <w:b/>
          <w:sz w:val="24"/>
        </w:rPr>
        <w:t>REPRESENTATIVE MATTERS AND CASES</w:t>
      </w:r>
    </w:p>
    <w:p w14:paraId="093A536B" w14:textId="77777777" w:rsidR="00A91A91" w:rsidRDefault="00A91A91" w:rsidP="00A91A91">
      <w:pPr>
        <w:pStyle w:val="af5"/>
        <w:spacing w:before="120"/>
        <w:rPr>
          <w:rFonts w:ascii="等线" w:eastAsia="等线" w:hAnsi="Times New Roman"/>
          <w:color w:val="000000"/>
        </w:rPr>
      </w:pPr>
      <w:r w:rsidRPr="00A91A91">
        <w:rPr>
          <w:rFonts w:ascii="等线" w:eastAsia="等线" w:hAnsi="Times New Roman"/>
          <w:color w:val="000000"/>
        </w:rPr>
        <w:t>M&amp;A</w:t>
      </w:r>
    </w:p>
    <w:p w14:paraId="765ADEE7" w14:textId="77777777" w:rsidR="00A91A91" w:rsidRDefault="00A91A91" w:rsidP="00A91A9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1A91">
        <w:rPr>
          <w:rFonts w:ascii="等线" w:eastAsia="等线" w:hAnsi="Times New Roman"/>
          <w:color w:val="000000"/>
        </w:rPr>
        <w:t>Represented Investcorp in acquiring controlling stake in a PRC manufacturing company in Shandong and in completing certain post-closing exit matters</w:t>
      </w:r>
    </w:p>
    <w:p w14:paraId="5D1D3691" w14:textId="77777777" w:rsidR="00A91A91" w:rsidRDefault="00A91A91" w:rsidP="00A91A9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1A91">
        <w:rPr>
          <w:rFonts w:ascii="等线" w:eastAsia="等线" w:hAnsi="Times New Roman"/>
          <w:color w:val="000000"/>
        </w:rPr>
        <w:t>Represented Luxshare (SZ: 002475) in its acquisition of 100% equity interest in two PRC manufacturing companies owned by Qorvo (NASDAQ: QRVO)</w:t>
      </w:r>
    </w:p>
    <w:p w14:paraId="30205116" w14:textId="77777777" w:rsidR="00A91A91" w:rsidRDefault="00A91A91" w:rsidP="00A91A9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1A91">
        <w:rPr>
          <w:rFonts w:ascii="等线" w:eastAsia="等线" w:hAnsi="Times New Roman"/>
          <w:color w:val="000000"/>
        </w:rPr>
        <w:t>Represented Mango TV in its proposed establishment of a joint venture in Vietnam</w:t>
      </w:r>
    </w:p>
    <w:p w14:paraId="2F271B6F" w14:textId="77777777" w:rsidR="00A91A91" w:rsidRDefault="00A91A91" w:rsidP="00A91A9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1A91">
        <w:rPr>
          <w:rFonts w:ascii="等线" w:eastAsia="等线" w:hAnsi="Times New Roman"/>
          <w:color w:val="000000"/>
        </w:rPr>
        <w:t>Represented New Saxon, an investment SPV under Innovate Corp, a NYSE-listed investment company, in the sale of its minority equity interest in HMN International, a Hong Kong company that provides submarine network solutions</w:t>
      </w:r>
    </w:p>
    <w:p w14:paraId="06C4BC51" w14:textId="77777777" w:rsidR="00A91A91" w:rsidRDefault="00A91A91" w:rsidP="00A91A9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1A91">
        <w:rPr>
          <w:rFonts w:ascii="等线" w:eastAsia="等线" w:hAnsi="Times New Roman"/>
          <w:color w:val="000000"/>
        </w:rPr>
        <w:t>Represented DiaSys Diagnostic, a German-based multinational healthcare company, in the sale of its minority equity interest in two PRC joint ventures to Leadman, an A-share listed company</w:t>
      </w:r>
    </w:p>
    <w:p w14:paraId="53CFCF7B" w14:textId="77777777" w:rsidR="00A91A91" w:rsidRDefault="00A91A91" w:rsidP="00A91A9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1A91">
        <w:rPr>
          <w:rFonts w:ascii="等线" w:eastAsia="等线" w:hAnsi="Times New Roman"/>
          <w:color w:val="000000"/>
        </w:rPr>
        <w:t>Provided PRC-related legal services to DCP Capital in its sale of a portfolio company engaged in the PCB/FPC circuit board industry</w:t>
      </w:r>
    </w:p>
    <w:p w14:paraId="61040226" w14:textId="77777777" w:rsidR="00A91A91" w:rsidRDefault="00A91A91" w:rsidP="00A91A9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1A91">
        <w:rPr>
          <w:rFonts w:ascii="等线" w:eastAsia="等线" w:hAnsi="Times New Roman"/>
          <w:color w:val="000000"/>
        </w:rPr>
        <w:t>Represented Medtronics in its proposed establishment of a joint venture in China</w:t>
      </w:r>
    </w:p>
    <w:p w14:paraId="68A38178" w14:textId="77777777" w:rsidR="00A91A91" w:rsidRDefault="00A91A91" w:rsidP="00A91A9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1A91">
        <w:rPr>
          <w:rFonts w:ascii="等线" w:eastAsia="等线" w:hAnsi="Times New Roman"/>
          <w:color w:val="000000"/>
        </w:rPr>
        <w:t>Represented IDG in its proposed acquisition of a PRC manufacturing company via auction process</w:t>
      </w:r>
    </w:p>
    <w:p w14:paraId="5C85F1BA" w14:textId="77777777" w:rsidR="00A91A91" w:rsidRDefault="00A91A91" w:rsidP="00A91A9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1A91">
        <w:rPr>
          <w:rFonts w:ascii="等线" w:eastAsia="等线" w:hAnsi="Times New Roman"/>
          <w:color w:val="000000"/>
        </w:rPr>
        <w:t>Represented IDG in its proposed acquisition of a PRC hospital group</w:t>
      </w:r>
    </w:p>
    <w:p w14:paraId="1A543A5B" w14:textId="77777777" w:rsidR="00A91A91" w:rsidRDefault="00A91A91" w:rsidP="00A91A9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1A91">
        <w:rPr>
          <w:rFonts w:ascii="等线" w:eastAsia="等线" w:hAnsi="Times New Roman"/>
          <w:color w:val="000000"/>
        </w:rPr>
        <w:t>Represented China-Africa Development Fund in its proposed acquisition of a global fishing company</w:t>
      </w:r>
    </w:p>
    <w:p w14:paraId="0BF509FE" w14:textId="77777777" w:rsidR="00A91A91" w:rsidRDefault="00A91A91" w:rsidP="00A91A9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1A91">
        <w:rPr>
          <w:rFonts w:ascii="等线" w:eastAsia="等线" w:hAnsi="Times New Roman"/>
          <w:color w:val="000000"/>
        </w:rPr>
        <w:t>Represented Metito in its proposed acquisition of a wastewater treatment project</w:t>
      </w:r>
    </w:p>
    <w:p w14:paraId="49EBC3A3" w14:textId="77777777" w:rsidR="00A91A91" w:rsidRDefault="00A91A91" w:rsidP="00A91A9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1A91">
        <w:rPr>
          <w:rFonts w:ascii="等线" w:eastAsia="等线" w:hAnsi="Times New Roman"/>
          <w:color w:val="000000"/>
        </w:rPr>
        <w:t>Represented Metito in its investment in a seawater desalination project in Dalian</w:t>
      </w:r>
    </w:p>
    <w:p w14:paraId="6DB263B4" w14:textId="77777777" w:rsidR="00A91A91" w:rsidRDefault="00A91A91" w:rsidP="00A91A9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1A91">
        <w:rPr>
          <w:rFonts w:ascii="等线" w:eastAsia="等线" w:hAnsi="Times New Roman"/>
          <w:color w:val="000000"/>
        </w:rPr>
        <w:t>Represented VNET in its acquisition of various IDC projects</w:t>
      </w:r>
    </w:p>
    <w:p w14:paraId="7CCAAFCD" w14:textId="77777777" w:rsidR="00A91A91" w:rsidRDefault="00A91A91" w:rsidP="00A91A91">
      <w:pPr>
        <w:pStyle w:val="af5"/>
        <w:spacing w:before="120"/>
        <w:rPr>
          <w:rFonts w:ascii="等线" w:eastAsia="等线" w:hAnsi="Times New Roman"/>
          <w:color w:val="000000"/>
        </w:rPr>
      </w:pPr>
      <w:r w:rsidRPr="00A91A91">
        <w:rPr>
          <w:rFonts w:ascii="等线" w:eastAsia="等线" w:hAnsi="Times New Roman"/>
          <w:color w:val="000000"/>
        </w:rPr>
        <w:t>Private Equity and Venture Capital</w:t>
      </w:r>
    </w:p>
    <w:p w14:paraId="36AAC445" w14:textId="77777777" w:rsidR="00A91A91" w:rsidRDefault="00A91A91" w:rsidP="00A91A9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1A91">
        <w:rPr>
          <w:rFonts w:ascii="等线" w:eastAsia="等线" w:hAnsi="Times New Roman"/>
          <w:color w:val="000000"/>
        </w:rPr>
        <w:t>Represented CITIC Capital in its equity investments in various semiconductor and TMT companies</w:t>
      </w:r>
    </w:p>
    <w:p w14:paraId="64F0C8A4" w14:textId="77777777" w:rsidR="00A91A91" w:rsidRDefault="00A91A91" w:rsidP="00A91A9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1A91">
        <w:rPr>
          <w:rFonts w:ascii="等线" w:eastAsia="等线" w:hAnsi="Times New Roman"/>
          <w:color w:val="000000"/>
        </w:rPr>
        <w:t>Represented Shunwei Capital in various equity investments</w:t>
      </w:r>
    </w:p>
    <w:p w14:paraId="5A692868" w14:textId="77777777" w:rsidR="00A91A91" w:rsidRDefault="00A91A91" w:rsidP="00A91A9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1A91">
        <w:rPr>
          <w:rFonts w:ascii="等线" w:eastAsia="等线" w:hAnsi="Times New Roman"/>
          <w:color w:val="000000"/>
        </w:rPr>
        <w:t>Represented CICC and related funds in various equity investments</w:t>
      </w:r>
    </w:p>
    <w:p w14:paraId="5075484A" w14:textId="77777777" w:rsidR="00A91A91" w:rsidRDefault="00A91A91" w:rsidP="00A91A9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1A91">
        <w:rPr>
          <w:rFonts w:ascii="等线" w:eastAsia="等线" w:hAnsi="Times New Roman"/>
          <w:color w:val="000000"/>
        </w:rPr>
        <w:t>Represented ByteDance in its Series A financing of a VR gaming company</w:t>
      </w:r>
    </w:p>
    <w:p w14:paraId="3DAE53B2" w14:textId="77777777" w:rsidR="00A91A91" w:rsidRDefault="00A91A91" w:rsidP="00A91A9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1A91">
        <w:rPr>
          <w:rFonts w:ascii="等线" w:eastAsia="等线" w:hAnsi="Times New Roman"/>
          <w:color w:val="000000"/>
        </w:rPr>
        <w:t>Represented Joy Capital in its equity investments in Lumi</w:t>
      </w:r>
    </w:p>
    <w:p w14:paraId="28C4BC41" w14:textId="77777777" w:rsidR="00A91A91" w:rsidRDefault="00A91A91" w:rsidP="00A91A91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1A91">
        <w:rPr>
          <w:rFonts w:ascii="等线" w:eastAsia="等线" w:hAnsi="Times New Roman"/>
          <w:color w:val="000000"/>
        </w:rPr>
        <w:t>Represented Sequoia in its Series Angel and Series Angel+ financing of a SaaS/PaaS company</w:t>
      </w:r>
    </w:p>
    <w:p w14:paraId="38E87BDD" w14:textId="77777777" w:rsidR="00A91A91" w:rsidRDefault="00A91A91" w:rsidP="00A91A91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1A91">
        <w:rPr>
          <w:rFonts w:ascii="等线" w:eastAsia="等线" w:hAnsi="Times New Roman"/>
          <w:color w:val="000000"/>
        </w:rPr>
        <w:t>Provided legal services to Zhuanzhuan in its equity investment in GuanYin Keji, a company specializing in R&amp;D for solar power materials</w:t>
      </w:r>
    </w:p>
    <w:p w14:paraId="211B9D4F" w14:textId="77777777" w:rsidR="00A91A91" w:rsidRDefault="00A91A91" w:rsidP="00A91A91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1A91">
        <w:rPr>
          <w:rFonts w:ascii="等线" w:eastAsia="等线" w:hAnsi="Times New Roman"/>
          <w:color w:val="000000"/>
        </w:rPr>
        <w:t>Represented IDG Capital in its equity investment in an AIGC company</w:t>
      </w:r>
    </w:p>
    <w:p w14:paraId="416B02C3" w14:textId="77777777" w:rsidR="00A91A91" w:rsidRDefault="00A91A91" w:rsidP="00A91A91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1A91">
        <w:rPr>
          <w:rFonts w:ascii="等线" w:eastAsia="等线" w:hAnsi="Times New Roman"/>
          <w:color w:val="000000"/>
        </w:rPr>
        <w:t>Represented Makers Fund in its equity investment in a gaming company</w:t>
      </w:r>
    </w:p>
    <w:p w14:paraId="29FF6BE1" w14:textId="77777777" w:rsidR="00A91A91" w:rsidRDefault="00A91A91" w:rsidP="00A91A9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91A91">
        <w:rPr>
          <w:rFonts w:ascii="等线" w:eastAsia="等线" w:hAnsi="等线"/>
          <w:b/>
          <w:sz w:val="24"/>
        </w:rPr>
        <w:t>Education</w:t>
      </w:r>
    </w:p>
    <w:p w14:paraId="43F3B479" w14:textId="77777777" w:rsidR="00A91A91" w:rsidRDefault="00A91A91" w:rsidP="00A91A91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1A91">
        <w:rPr>
          <w:rFonts w:ascii="等线" w:eastAsia="等线" w:hAnsi="Times New Roman"/>
          <w:color w:val="000000"/>
        </w:rPr>
        <w:t>The George Washington University, J.D.</w:t>
      </w:r>
    </w:p>
    <w:p w14:paraId="777A3C3B" w14:textId="77777777" w:rsidR="00A91A91" w:rsidRDefault="00A91A91" w:rsidP="00A91A91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1A91">
        <w:rPr>
          <w:rFonts w:ascii="等线" w:eastAsia="等线" w:hAnsi="Times New Roman"/>
          <w:color w:val="000000"/>
        </w:rPr>
        <w:t>The George Washington University, LL.M.</w:t>
      </w:r>
    </w:p>
    <w:p w14:paraId="4DBD4870" w14:textId="77777777" w:rsidR="00A91A91" w:rsidRDefault="00A91A91" w:rsidP="00A91A91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1A91">
        <w:rPr>
          <w:rFonts w:ascii="等线" w:eastAsia="等线" w:hAnsi="Times New Roman"/>
          <w:color w:val="000000"/>
        </w:rPr>
        <w:t>Dalian Maritime University, LL.B.</w:t>
      </w:r>
    </w:p>
    <w:p w14:paraId="201390ED" w14:textId="77777777" w:rsidR="00A91A91" w:rsidRDefault="00A91A91" w:rsidP="00A91A9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91A91">
        <w:rPr>
          <w:rFonts w:ascii="等线" w:eastAsia="等线" w:hAnsi="等线"/>
          <w:b/>
          <w:sz w:val="24"/>
        </w:rPr>
        <w:t>Professional Qualification</w:t>
      </w:r>
    </w:p>
    <w:p w14:paraId="5C8DA062" w14:textId="77777777" w:rsidR="00A91A91" w:rsidRDefault="00A91A91" w:rsidP="00A91A91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1A91">
        <w:rPr>
          <w:rFonts w:ascii="等线" w:eastAsia="等线" w:hAnsi="Times New Roman"/>
          <w:color w:val="000000"/>
        </w:rPr>
        <w:t>Admitted to practice in New York</w:t>
      </w:r>
    </w:p>
    <w:p w14:paraId="68C40F24" w14:textId="77777777" w:rsidR="00A91A91" w:rsidRDefault="00A91A91" w:rsidP="00A91A9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91A91">
        <w:rPr>
          <w:rFonts w:ascii="等线" w:eastAsia="等线" w:hAnsi="等线"/>
          <w:b/>
          <w:sz w:val="24"/>
        </w:rPr>
        <w:t>Professional Background</w:t>
      </w:r>
    </w:p>
    <w:p w14:paraId="5567FC3C" w14:textId="4485BDD5" w:rsidR="00686369" w:rsidRPr="00A91A91" w:rsidRDefault="00A91A91" w:rsidP="00A91A91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91A91">
        <w:rPr>
          <w:rFonts w:ascii="等线" w:eastAsia="等线" w:hAnsi="Times New Roman"/>
          <w:color w:val="000000"/>
        </w:rPr>
        <w:t>Mr. Leon Lu joined the firm in 2021. Before that, he worked at a leading Chinese law firm and a leading international law firm in its Hong Kong office.</w:t>
      </w:r>
    </w:p>
    <w:sectPr w:rsidR="00686369" w:rsidRPr="00A91A9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828E7"/>
    <w:multiLevelType w:val="singleLevel"/>
    <w:tmpl w:val="A964D6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5330A52"/>
    <w:multiLevelType w:val="singleLevel"/>
    <w:tmpl w:val="421457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E0A1787"/>
    <w:multiLevelType w:val="singleLevel"/>
    <w:tmpl w:val="67161B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1420B53"/>
    <w:multiLevelType w:val="singleLevel"/>
    <w:tmpl w:val="FEE2C6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7441D95"/>
    <w:multiLevelType w:val="singleLevel"/>
    <w:tmpl w:val="0A965A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7521E18"/>
    <w:multiLevelType w:val="singleLevel"/>
    <w:tmpl w:val="4CF4BA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7EF2A9A"/>
    <w:multiLevelType w:val="singleLevel"/>
    <w:tmpl w:val="C71036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A541910"/>
    <w:multiLevelType w:val="singleLevel"/>
    <w:tmpl w:val="D08C44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4CC46A0"/>
    <w:multiLevelType w:val="singleLevel"/>
    <w:tmpl w:val="3DE048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73473D1"/>
    <w:multiLevelType w:val="singleLevel"/>
    <w:tmpl w:val="2AC8BB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8C926F6"/>
    <w:multiLevelType w:val="singleLevel"/>
    <w:tmpl w:val="ED28DF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9DE342D"/>
    <w:multiLevelType w:val="singleLevel"/>
    <w:tmpl w:val="879294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48F46D88"/>
    <w:multiLevelType w:val="singleLevel"/>
    <w:tmpl w:val="6F3010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9A172C4"/>
    <w:multiLevelType w:val="singleLevel"/>
    <w:tmpl w:val="C84453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E710A1E"/>
    <w:multiLevelType w:val="singleLevel"/>
    <w:tmpl w:val="91B68C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4DF34D5"/>
    <w:multiLevelType w:val="singleLevel"/>
    <w:tmpl w:val="B39E54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6373166"/>
    <w:multiLevelType w:val="singleLevel"/>
    <w:tmpl w:val="56D0DA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74F2B6B"/>
    <w:multiLevelType w:val="singleLevel"/>
    <w:tmpl w:val="05B67E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A2328FA"/>
    <w:multiLevelType w:val="singleLevel"/>
    <w:tmpl w:val="4DB230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C2C58D2"/>
    <w:multiLevelType w:val="singleLevel"/>
    <w:tmpl w:val="B39E54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3D51D63"/>
    <w:multiLevelType w:val="singleLevel"/>
    <w:tmpl w:val="9B6606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83E652D"/>
    <w:multiLevelType w:val="singleLevel"/>
    <w:tmpl w:val="39BEAB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A505595"/>
    <w:multiLevelType w:val="singleLevel"/>
    <w:tmpl w:val="22B024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DB76277"/>
    <w:multiLevelType w:val="singleLevel"/>
    <w:tmpl w:val="B3E840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39D19E4"/>
    <w:multiLevelType w:val="singleLevel"/>
    <w:tmpl w:val="F87088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61566D0"/>
    <w:multiLevelType w:val="singleLevel"/>
    <w:tmpl w:val="DFCE97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D794FE6"/>
    <w:multiLevelType w:val="singleLevel"/>
    <w:tmpl w:val="B72CBA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EA71BD7"/>
    <w:multiLevelType w:val="singleLevel"/>
    <w:tmpl w:val="88C6B5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3"/>
  </w:num>
  <w:num w:numId="3">
    <w:abstractNumId w:val="27"/>
  </w:num>
  <w:num w:numId="4">
    <w:abstractNumId w:val="2"/>
  </w:num>
  <w:num w:numId="5">
    <w:abstractNumId w:val="24"/>
  </w:num>
  <w:num w:numId="6">
    <w:abstractNumId w:val="7"/>
  </w:num>
  <w:num w:numId="7">
    <w:abstractNumId w:val="25"/>
  </w:num>
  <w:num w:numId="8">
    <w:abstractNumId w:val="11"/>
  </w:num>
  <w:num w:numId="9">
    <w:abstractNumId w:val="16"/>
  </w:num>
  <w:num w:numId="10">
    <w:abstractNumId w:val="0"/>
  </w:num>
  <w:num w:numId="11">
    <w:abstractNumId w:val="18"/>
  </w:num>
  <w:num w:numId="12">
    <w:abstractNumId w:val="28"/>
  </w:num>
  <w:num w:numId="13">
    <w:abstractNumId w:val="3"/>
  </w:num>
  <w:num w:numId="14">
    <w:abstractNumId w:val="4"/>
  </w:num>
  <w:num w:numId="15">
    <w:abstractNumId w:val="10"/>
  </w:num>
  <w:num w:numId="16">
    <w:abstractNumId w:val="20"/>
  </w:num>
  <w:num w:numId="17">
    <w:abstractNumId w:val="9"/>
  </w:num>
  <w:num w:numId="18">
    <w:abstractNumId w:val="29"/>
  </w:num>
  <w:num w:numId="19">
    <w:abstractNumId w:val="5"/>
  </w:num>
  <w:num w:numId="20">
    <w:abstractNumId w:val="26"/>
  </w:num>
  <w:num w:numId="21">
    <w:abstractNumId w:val="6"/>
  </w:num>
  <w:num w:numId="22">
    <w:abstractNumId w:val="22"/>
  </w:num>
  <w:num w:numId="23">
    <w:abstractNumId w:val="15"/>
  </w:num>
  <w:num w:numId="24">
    <w:abstractNumId w:val="23"/>
  </w:num>
  <w:num w:numId="25">
    <w:abstractNumId w:val="12"/>
  </w:num>
  <w:num w:numId="26">
    <w:abstractNumId w:val="1"/>
  </w:num>
  <w:num w:numId="27">
    <w:abstractNumId w:val="19"/>
  </w:num>
  <w:num w:numId="28">
    <w:abstractNumId w:val="14"/>
  </w:num>
  <w:num w:numId="29">
    <w:abstractNumId w:val="21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A91A91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91A9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91A9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3276FD3-DFC8-4626-BBC6-6F2C284F7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416</Words>
  <Characters>2375</Characters>
  <Application>Microsoft Office Word</Application>
  <DocSecurity>0</DocSecurity>
  <Lines>19</Lines>
  <Paragraphs>5</Paragraphs>
  <ScaleCrop>false</ScaleCrop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2026-09-18T01:14:00Z</dcterms:created>
  <dcterms:modified xsi:type="dcterms:W3CDTF">2026-09-18T01:14:00Z</dcterms:modified>
</cp:coreProperties>
</file>