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30D4E57B" w:rsidR="0049405C" w:rsidRPr="00C24D79" w:rsidRDefault="00FF1A09" w:rsidP="00FF1A09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FF1A09">
              <w:rPr>
                <w:rFonts w:ascii="等线" w:eastAsia="等线" w:hAnsi="Times New Roman"/>
                <w:b/>
                <w:color w:val="000000"/>
                <w:sz w:val="48"/>
              </w:rPr>
              <w:t>MALCOLM GAO</w:t>
            </w:r>
            <w:bookmarkEnd w:id="0"/>
          </w:p>
          <w:p w14:paraId="706EB16B" w14:textId="72746570" w:rsidR="0049405C" w:rsidRPr="00C24D79" w:rsidRDefault="00FF1A09" w:rsidP="00FF1A09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FF1A09">
              <w:rPr>
                <w:rFonts w:ascii="等线" w:eastAsia="等线" w:hAnsi="Times New Roman"/>
                <w:b/>
                <w:bCs/>
                <w:color w:val="000000"/>
              </w:rPr>
              <w:t>Counsel</w:t>
            </w:r>
            <w:r w:rsidRPr="00FF1A09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FF1A09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76647E02" w:rsidR="0049405C" w:rsidRPr="00C24D79" w:rsidRDefault="00FF1A09" w:rsidP="00FF1A09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FF1A09">
              <w:rPr>
                <w:rFonts w:ascii="等线" w:eastAsia="等线" w:hAnsi="Times New Roman"/>
                <w:color w:val="000000"/>
              </w:rPr>
              <w:t xml:space="preserve">+86 21 6263 5995 </w:t>
            </w:r>
            <w:bookmarkEnd w:id="3"/>
          </w:p>
          <w:p w14:paraId="4F910ACA" w14:textId="08430A8A" w:rsidR="0049405C" w:rsidRPr="00C24D79" w:rsidRDefault="00FF1A09" w:rsidP="00FF1A09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FF1A09">
              <w:rPr>
                <w:rFonts w:ascii="等线" w:eastAsia="等线" w:hAnsi="Times New Roman"/>
                <w:color w:val="000000"/>
              </w:rPr>
              <w:t>Malcolm.gao@fangdalaw.com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1D629BE1" w:rsidR="0049405C" w:rsidRPr="00C24D79" w:rsidRDefault="00FF1A09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6B02D530" wp14:editId="0890BF75">
                  <wp:extent cx="1651000" cy="2143542"/>
                  <wp:effectExtent l="0" t="0" r="6350" b="9525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35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5E3EABDB" w:rsidR="009465FB" w:rsidRPr="00C24D79" w:rsidRDefault="00FF1A09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FF1A09">
              <w:rPr>
                <w:rFonts w:ascii="等线" w:eastAsia="等线" w:hAnsi="Times New Roman"/>
                <w:color w:val="000000"/>
                <w:szCs w:val="21"/>
              </w:rPr>
              <w:t>MR. GAO SPECIALIZES IN INTELLECTUAL PROPERTY LITIGATION AND NON-LITIGATION MATTERS, INCLUDING PATENT AND TRADE SECRET INFRINGEMENT LITIGATION, PATENT INVALIDATION PROCEDURES, STANDARD ESSENTIAL PATENT LICENSE FEE LITIGATION, IP LICENSING AND IP DUE DILIGENCE.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09A45457" w14:textId="77777777" w:rsidR="00FF1A09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19CD7419" w14:textId="77777777" w:rsidR="00FF1A09" w:rsidRDefault="00FF1A09" w:rsidP="00FF1A09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FF1A09">
        <w:rPr>
          <w:rFonts w:ascii="等线" w:eastAsia="等线" w:hAnsi="等线"/>
          <w:b/>
          <w:sz w:val="24"/>
        </w:rPr>
        <w:t>REPRESENTATIVE MATTERS AND CASES</w:t>
      </w:r>
    </w:p>
    <w:p w14:paraId="5D35668B" w14:textId="77777777" w:rsidR="00FF1A09" w:rsidRDefault="00FF1A09" w:rsidP="00FF1A09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75C209A2" w14:textId="77777777" w:rsidR="00FF1A09" w:rsidRDefault="00FF1A09" w:rsidP="00FF1A09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F1A09">
        <w:rPr>
          <w:rFonts w:ascii="等线" w:eastAsia="等线" w:hAnsi="Times New Roman"/>
          <w:color w:val="000000"/>
        </w:rPr>
        <w:t>Represented a famous US communications technology company in successfully maintaining the validity of key standard essential patents in a series of patent invalidation proceedings in China</w:t>
      </w:r>
    </w:p>
    <w:p w14:paraId="2E14E7A0" w14:textId="77777777" w:rsidR="00FF1A09" w:rsidRDefault="00FF1A09" w:rsidP="00FF1A09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F1A09">
        <w:rPr>
          <w:rFonts w:ascii="等线" w:eastAsia="等线" w:hAnsi="Times New Roman"/>
          <w:color w:val="000000"/>
        </w:rPr>
        <w:t>Represented a famous French automotive technology company in multiple patent infringement litigations and patent invalidation proceedings in China</w:t>
      </w:r>
    </w:p>
    <w:p w14:paraId="2BBC179C" w14:textId="77777777" w:rsidR="00FF1A09" w:rsidRDefault="00FF1A09" w:rsidP="00FF1A09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F1A09">
        <w:rPr>
          <w:rFonts w:ascii="等线" w:eastAsia="等线" w:hAnsi="Times New Roman"/>
          <w:color w:val="000000"/>
        </w:rPr>
        <w:t>Obtained winning judgments for a famous US semi-conductor technology company in patent infringement litigations and patent invalidation proceedings</w:t>
      </w:r>
    </w:p>
    <w:p w14:paraId="58EBF043" w14:textId="77777777" w:rsidR="00FF1A09" w:rsidRDefault="00FF1A09" w:rsidP="00FF1A09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F1A09">
        <w:rPr>
          <w:rFonts w:ascii="等线" w:eastAsia="等线" w:hAnsi="Times New Roman"/>
          <w:color w:val="000000"/>
        </w:rPr>
        <w:t>Represented a famous Chinese communications technology company in reaching global settlements in standard essential patent license fee disputes against foreign patentees</w:t>
      </w:r>
    </w:p>
    <w:p w14:paraId="50484467" w14:textId="77777777" w:rsidR="00FF1A09" w:rsidRDefault="00FF1A09" w:rsidP="00FF1A09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F1A09">
        <w:rPr>
          <w:rFonts w:ascii="等线" w:eastAsia="等线" w:hAnsi="Times New Roman"/>
          <w:color w:val="000000"/>
        </w:rPr>
        <w:t>Represented a Chinese medical device company in a trade secret infringement dispute against its US competitor in China</w:t>
      </w:r>
    </w:p>
    <w:p w14:paraId="01F90D7E" w14:textId="77777777" w:rsidR="00FF1A09" w:rsidRDefault="00FF1A09" w:rsidP="00FF1A09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F1A09">
        <w:rPr>
          <w:rFonts w:ascii="等线" w:eastAsia="等线" w:hAnsi="Times New Roman"/>
          <w:color w:val="000000"/>
        </w:rPr>
        <w:t>Represented a famous US entertainment media company in reaching settlements in multiple patent infringement lawsuits</w:t>
      </w:r>
    </w:p>
    <w:p w14:paraId="29AB4561" w14:textId="77777777" w:rsidR="00FF1A09" w:rsidRDefault="00FF1A09" w:rsidP="00FF1A09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F1A09">
        <w:rPr>
          <w:rFonts w:ascii="等线" w:eastAsia="等线" w:hAnsi="Times New Roman"/>
          <w:color w:val="000000"/>
        </w:rPr>
        <w:t>Represented a famous Chinese artificial heart manufacturer in successfully maintaining the validity of key patents in multiple patent invalidation proceedings against its competitor</w:t>
      </w:r>
    </w:p>
    <w:p w14:paraId="7340E973" w14:textId="77777777" w:rsidR="00FF1A09" w:rsidRDefault="00FF1A09" w:rsidP="00FF1A09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F1A09">
        <w:rPr>
          <w:rFonts w:ascii="等线" w:eastAsia="等线" w:hAnsi="Times New Roman"/>
          <w:color w:val="000000"/>
        </w:rPr>
        <w:t>Represented a famous Chinese new energy company in reaching a licensing agreement in a cross-border intellectual property licensing negotiation with a European company</w:t>
      </w:r>
    </w:p>
    <w:p w14:paraId="0FA97C66" w14:textId="77777777" w:rsidR="00FF1A09" w:rsidRDefault="00FF1A09" w:rsidP="00FF1A09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F1A09">
        <w:rPr>
          <w:rFonts w:ascii="等线" w:eastAsia="等线" w:hAnsi="Times New Roman"/>
          <w:color w:val="000000"/>
        </w:rPr>
        <w:t>Provided intellectual property legal consulting services to many well-known domestic and foreign technology companies</w:t>
      </w:r>
    </w:p>
    <w:p w14:paraId="388801AC" w14:textId="77777777" w:rsidR="00FF1A09" w:rsidRDefault="00FF1A09" w:rsidP="00FF1A09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F1A09">
        <w:rPr>
          <w:rFonts w:ascii="等线" w:eastAsia="等线" w:hAnsi="Times New Roman"/>
          <w:color w:val="000000"/>
        </w:rPr>
        <w:t>Represented multiple famous investors in conducting IP due diligence and patent free-to-operate (FTO) analysis on target companies in new energy, semiconductors, medical devices, and robotics</w:t>
      </w:r>
    </w:p>
    <w:p w14:paraId="44B22654" w14:textId="77777777" w:rsidR="00FF1A09" w:rsidRDefault="00FF1A09" w:rsidP="00FF1A09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FF1A09">
        <w:rPr>
          <w:rFonts w:ascii="等线" w:eastAsia="等线" w:hAnsi="等线"/>
          <w:b/>
          <w:sz w:val="24"/>
        </w:rPr>
        <w:t>Education</w:t>
      </w:r>
    </w:p>
    <w:p w14:paraId="4A26259A" w14:textId="77777777" w:rsidR="00FF1A09" w:rsidRDefault="00FF1A09" w:rsidP="00FF1A09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F1A09">
        <w:rPr>
          <w:rFonts w:ascii="等线" w:eastAsia="等线" w:hAnsi="Times New Roman"/>
          <w:color w:val="000000"/>
        </w:rPr>
        <w:t>Shanghai Jiao Tong University, School of Microelectronics, B.E. (2012)</w:t>
      </w:r>
    </w:p>
    <w:p w14:paraId="6C2A7AFA" w14:textId="77777777" w:rsidR="00FF1A09" w:rsidRDefault="00FF1A09" w:rsidP="00FF1A09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F1A09">
        <w:rPr>
          <w:rFonts w:ascii="等线" w:eastAsia="等线" w:hAnsi="Times New Roman"/>
          <w:color w:val="000000"/>
        </w:rPr>
        <w:t>Peking University, School of Law, J.M. (2015)</w:t>
      </w:r>
    </w:p>
    <w:p w14:paraId="6783534C" w14:textId="77777777" w:rsidR="00FF1A09" w:rsidRDefault="00FF1A09" w:rsidP="00FF1A09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F1A09">
        <w:rPr>
          <w:rFonts w:ascii="等线" w:eastAsia="等线" w:hAnsi="Times New Roman"/>
          <w:color w:val="000000"/>
        </w:rPr>
        <w:t>Duke University, School of Law, LL.M. (2016)</w:t>
      </w:r>
    </w:p>
    <w:p w14:paraId="4122CE93" w14:textId="77777777" w:rsidR="00FF1A09" w:rsidRDefault="00FF1A09" w:rsidP="00FF1A09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FF1A09">
        <w:rPr>
          <w:rFonts w:ascii="等线" w:eastAsia="等线" w:hAnsi="等线"/>
          <w:b/>
          <w:sz w:val="24"/>
        </w:rPr>
        <w:t>Professional Qualification</w:t>
      </w:r>
    </w:p>
    <w:p w14:paraId="704FBB12" w14:textId="77777777" w:rsidR="00FF1A09" w:rsidRDefault="00FF1A09" w:rsidP="00FF1A09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F1A09">
        <w:rPr>
          <w:rFonts w:ascii="等线" w:eastAsia="等线" w:hAnsi="Times New Roman"/>
          <w:color w:val="000000"/>
        </w:rPr>
        <w:t>Admitted to practice in PRC</w:t>
      </w:r>
    </w:p>
    <w:p w14:paraId="023C1250" w14:textId="77777777" w:rsidR="00FF1A09" w:rsidRDefault="00FF1A09" w:rsidP="00FF1A09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F1A09">
        <w:rPr>
          <w:rFonts w:ascii="等线" w:eastAsia="等线" w:hAnsi="Times New Roman"/>
          <w:color w:val="000000"/>
        </w:rPr>
        <w:t>Admitted to practice before SIPO</w:t>
      </w:r>
    </w:p>
    <w:p w14:paraId="5380B663" w14:textId="77777777" w:rsidR="00FF1A09" w:rsidRDefault="00FF1A09" w:rsidP="00FF1A09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FF1A09">
        <w:rPr>
          <w:rFonts w:ascii="等线" w:eastAsia="等线" w:hAnsi="等线"/>
          <w:b/>
          <w:sz w:val="24"/>
        </w:rPr>
        <w:t>Work Language</w:t>
      </w:r>
    </w:p>
    <w:p w14:paraId="0B8477F2" w14:textId="77777777" w:rsidR="00FF1A09" w:rsidRDefault="00FF1A09" w:rsidP="00FF1A09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F1A09">
        <w:rPr>
          <w:rFonts w:ascii="等线" w:eastAsia="等线" w:hAnsi="Times New Roman"/>
          <w:color w:val="000000"/>
        </w:rPr>
        <w:t>English</w:t>
      </w:r>
    </w:p>
    <w:p w14:paraId="13EF365A" w14:textId="77777777" w:rsidR="00FF1A09" w:rsidRDefault="00FF1A09" w:rsidP="00FF1A09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F1A09">
        <w:rPr>
          <w:rFonts w:ascii="等线" w:eastAsia="等线" w:hAnsi="Times New Roman"/>
          <w:color w:val="000000"/>
        </w:rPr>
        <w:t>Chinese</w:t>
      </w:r>
    </w:p>
    <w:p w14:paraId="6BCD4D75" w14:textId="77777777" w:rsidR="00FF1A09" w:rsidRDefault="00FF1A09" w:rsidP="00FF1A09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FF1A09">
        <w:rPr>
          <w:rFonts w:ascii="等线" w:eastAsia="等线" w:hAnsi="等线"/>
          <w:b/>
          <w:sz w:val="24"/>
        </w:rPr>
        <w:t>Professional Background</w:t>
      </w:r>
    </w:p>
    <w:p w14:paraId="5567FC3C" w14:textId="3E216010" w:rsidR="00686369" w:rsidRPr="00FF1A09" w:rsidRDefault="00FF1A09" w:rsidP="00FF1A09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F1A09">
        <w:rPr>
          <w:rFonts w:ascii="等线" w:eastAsia="等线" w:hAnsi="Times New Roman"/>
          <w:color w:val="000000"/>
        </w:rPr>
        <w:t>Mr. Gao joined Fangda in 2019. Before joining the firm, he worked at another leading Chinese law firm.</w:t>
      </w:r>
    </w:p>
    <w:sectPr w:rsidR="00686369" w:rsidRPr="00FF1A09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71F90"/>
    <w:multiLevelType w:val="singleLevel"/>
    <w:tmpl w:val="C426654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1E30075"/>
    <w:multiLevelType w:val="singleLevel"/>
    <w:tmpl w:val="E528CB3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32D7C28"/>
    <w:multiLevelType w:val="singleLevel"/>
    <w:tmpl w:val="5E38285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7E0404B"/>
    <w:multiLevelType w:val="singleLevel"/>
    <w:tmpl w:val="CB36723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0AF518B5"/>
    <w:multiLevelType w:val="singleLevel"/>
    <w:tmpl w:val="4BDE095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1FE6537"/>
    <w:multiLevelType w:val="singleLevel"/>
    <w:tmpl w:val="918064D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50D398B"/>
    <w:multiLevelType w:val="singleLevel"/>
    <w:tmpl w:val="AA202F2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1F8B5A6C"/>
    <w:multiLevelType w:val="singleLevel"/>
    <w:tmpl w:val="8B907A3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533426E"/>
    <w:multiLevelType w:val="singleLevel"/>
    <w:tmpl w:val="8198013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6E25FC9"/>
    <w:multiLevelType w:val="singleLevel"/>
    <w:tmpl w:val="D7BC0A0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2830683A"/>
    <w:multiLevelType w:val="singleLevel"/>
    <w:tmpl w:val="1DE4228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2DB41989"/>
    <w:multiLevelType w:val="singleLevel"/>
    <w:tmpl w:val="E582473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3" w15:restartNumberingAfterBreak="0">
    <w:nsid w:val="320C447D"/>
    <w:multiLevelType w:val="singleLevel"/>
    <w:tmpl w:val="42DC80E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345F6150"/>
    <w:multiLevelType w:val="singleLevel"/>
    <w:tmpl w:val="643CC65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6" w15:restartNumberingAfterBreak="0">
    <w:nsid w:val="3D1E67C4"/>
    <w:multiLevelType w:val="singleLevel"/>
    <w:tmpl w:val="13B43B6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4BA670C4"/>
    <w:multiLevelType w:val="singleLevel"/>
    <w:tmpl w:val="567C27D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7053612C"/>
    <w:multiLevelType w:val="singleLevel"/>
    <w:tmpl w:val="42DC80E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74B93677"/>
    <w:multiLevelType w:val="singleLevel"/>
    <w:tmpl w:val="93E09F0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7FB05800"/>
    <w:multiLevelType w:val="singleLevel"/>
    <w:tmpl w:val="D62A98B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2"/>
  </w:num>
  <w:num w:numId="2">
    <w:abstractNumId w:val="15"/>
  </w:num>
  <w:num w:numId="3">
    <w:abstractNumId w:val="11"/>
  </w:num>
  <w:num w:numId="4">
    <w:abstractNumId w:val="9"/>
  </w:num>
  <w:num w:numId="5">
    <w:abstractNumId w:val="3"/>
  </w:num>
  <w:num w:numId="6">
    <w:abstractNumId w:val="14"/>
  </w:num>
  <w:num w:numId="7">
    <w:abstractNumId w:val="20"/>
  </w:num>
  <w:num w:numId="8">
    <w:abstractNumId w:val="7"/>
  </w:num>
  <w:num w:numId="9">
    <w:abstractNumId w:val="8"/>
  </w:num>
  <w:num w:numId="10">
    <w:abstractNumId w:val="4"/>
  </w:num>
  <w:num w:numId="11">
    <w:abstractNumId w:val="2"/>
  </w:num>
  <w:num w:numId="12">
    <w:abstractNumId w:val="10"/>
  </w:num>
  <w:num w:numId="13">
    <w:abstractNumId w:val="16"/>
  </w:num>
  <w:num w:numId="14">
    <w:abstractNumId w:val="5"/>
  </w:num>
  <w:num w:numId="15">
    <w:abstractNumId w:val="19"/>
  </w:num>
  <w:num w:numId="16">
    <w:abstractNumId w:val="17"/>
  </w:num>
  <w:num w:numId="17">
    <w:abstractNumId w:val="6"/>
  </w:num>
  <w:num w:numId="18">
    <w:abstractNumId w:val="1"/>
  </w:num>
  <w:num w:numId="19">
    <w:abstractNumId w:val="0"/>
  </w:num>
  <w:num w:numId="20">
    <w:abstractNumId w:val="18"/>
  </w:num>
  <w:num w:numId="2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  <w:rsid w:val="00FF1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FF1A09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FF1A09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6C24E830-FD92-4CEE-9F92-6436FF0C84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352</Words>
  <Characters>2008</Characters>
  <Application>Microsoft Office Word</Application>
  <DocSecurity>0</DocSecurity>
  <Lines>16</Lines>
  <Paragraphs>4</Paragraphs>
  <ScaleCrop>false</ScaleCrop>
  <Company/>
  <LinksUpToDate>false</LinksUpToDate>
  <CharactersWithSpaces>2356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2026-09-18T01:15:00Z</dcterms:created>
  <dcterms:modified xsi:type="dcterms:W3CDTF">2026-09-18T01:15:00Z</dcterms:modified>
</cp:coreProperties>
</file>