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6D9F77A" w:rsidR="0049405C" w:rsidRPr="00C24D79" w:rsidRDefault="005071CB" w:rsidP="005071C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071CB">
              <w:rPr>
                <w:rFonts w:ascii="等线" w:eastAsia="等线" w:hAnsi="Times New Roman"/>
                <w:b/>
                <w:color w:val="000000"/>
                <w:sz w:val="48"/>
              </w:rPr>
              <w:t>YIZHU MAO</w:t>
            </w:r>
            <w:bookmarkEnd w:id="0"/>
          </w:p>
          <w:p w14:paraId="706EB16B" w14:textId="62F7D9B6" w:rsidR="0049405C" w:rsidRPr="00C24D79" w:rsidRDefault="005071CB" w:rsidP="005071C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071C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071C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071C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9680584" w:rsidR="0049405C" w:rsidRPr="00C24D79" w:rsidRDefault="005071CB" w:rsidP="005071C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071CB">
              <w:rPr>
                <w:rFonts w:ascii="等线" w:eastAsia="等线" w:hAnsi="Times New Roman"/>
                <w:color w:val="000000"/>
              </w:rPr>
              <w:t xml:space="preserve">+86 10 5769 4273 </w:t>
            </w:r>
            <w:bookmarkEnd w:id="3"/>
          </w:p>
          <w:p w14:paraId="4F910ACA" w14:textId="06A87019" w:rsidR="0049405C" w:rsidRPr="00C24D79" w:rsidRDefault="005071CB" w:rsidP="005071C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071CB">
              <w:rPr>
                <w:rFonts w:ascii="等线" w:eastAsia="等线" w:hAnsi="Times New Roman"/>
                <w:color w:val="000000"/>
              </w:rPr>
              <w:t>yizhu.mao@fangdalaw.com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BBBCA44" w:rsidR="0049405C" w:rsidRPr="00C24D79" w:rsidRDefault="005071C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E4B6A25" wp14:editId="13295C46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6E12C14" w:rsidR="009465FB" w:rsidRPr="00C24D79" w:rsidRDefault="005071C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071CB">
              <w:rPr>
                <w:rFonts w:ascii="等线" w:eastAsia="等线" w:hAnsi="Times New Roman"/>
                <w:color w:val="000000"/>
                <w:szCs w:val="21"/>
              </w:rPr>
              <w:t>MS. YIZHU MAO</w:t>
            </w:r>
            <w:r w:rsidRPr="005071CB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5071CB">
              <w:rPr>
                <w:rFonts w:ascii="等线" w:eastAsia="等线" w:hAnsi="Times New Roman"/>
                <w:color w:val="000000"/>
                <w:szCs w:val="21"/>
              </w:rPr>
              <w:t>S PRACTICE FOCUSES ON COMPETITION ISSUES RELATING TO MERGER CONTROL, ANTITRUST INVESTIGATIONS, ANTITRUST COMPLIANCE ADVICE, AND ANTITRUST LITIGATIONS.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B244D56" w14:textId="77777777" w:rsidR="005071C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180B7A2" w14:textId="77777777" w:rsidR="005071CB" w:rsidRDefault="005071CB" w:rsidP="005071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71CB">
        <w:rPr>
          <w:rFonts w:ascii="等线" w:eastAsia="等线" w:hAnsi="等线"/>
          <w:b/>
          <w:sz w:val="24"/>
        </w:rPr>
        <w:t>REPRESENTATIVE MATTERS AND CASES</w:t>
      </w:r>
    </w:p>
    <w:p w14:paraId="782E3334" w14:textId="77777777" w:rsidR="005071CB" w:rsidRDefault="005071CB" w:rsidP="005071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PRC merger control</w:t>
      </w:r>
    </w:p>
    <w:p w14:paraId="3E7D00A1" w14:textId="77777777" w:rsidR="005071CB" w:rsidRDefault="005071CB" w:rsidP="005071C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SK hynix on the Chinese merger filing for its acquisition of Intel</w:t>
      </w:r>
      <w:r w:rsidRPr="005071CB">
        <w:rPr>
          <w:rFonts w:ascii="等线" w:eastAsia="等线" w:hAnsi="Times New Roman"/>
          <w:color w:val="000000"/>
        </w:rPr>
        <w:t>’</w:t>
      </w:r>
      <w:r w:rsidRPr="005071CB">
        <w:rPr>
          <w:rFonts w:ascii="等线" w:eastAsia="等线" w:hAnsi="Times New Roman"/>
          <w:color w:val="000000"/>
        </w:rPr>
        <w:t>s NAND and SSD business</w:t>
      </w:r>
    </w:p>
    <w:p w14:paraId="7A2F9AF0" w14:textId="77777777" w:rsidR="005071CB" w:rsidRDefault="005071CB" w:rsidP="005071C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Infineon on the Chinese merger filing for its acquisition of Cypress and on its establishment of a joint venture with SAIC Motor</w:t>
      </w:r>
    </w:p>
    <w:p w14:paraId="03FFAB03" w14:textId="77777777" w:rsidR="005071CB" w:rsidRDefault="005071CB" w:rsidP="005071C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Novelis on the Chinese merger filing for its acquisition of Aleris and on its establishment of a joint venture with Kobe Steel</w:t>
      </w:r>
    </w:p>
    <w:p w14:paraId="4472B263" w14:textId="77777777" w:rsidR="005071CB" w:rsidRDefault="005071CB" w:rsidP="005071C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Dupont on the Chinese merger filing for its acquisition of Rogers</w:t>
      </w:r>
    </w:p>
    <w:p w14:paraId="3542B1BB" w14:textId="77777777" w:rsidR="005071CB" w:rsidRDefault="005071CB" w:rsidP="005071C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Lumentem on the Chinese merger filing for its acquisition of Oclaro and for its acquisition of NeoPhotonics</w:t>
      </w:r>
    </w:p>
    <w:p w14:paraId="060557CC" w14:textId="77777777" w:rsidR="005071CB" w:rsidRDefault="005071CB" w:rsidP="005071C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Broadcom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on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preparing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the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Chinese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merger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filing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for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its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attempted USD 117 billion takeover of Qualcomm</w:t>
      </w:r>
    </w:p>
    <w:p w14:paraId="7C263DA9" w14:textId="77777777" w:rsidR="005071CB" w:rsidRDefault="005071CB" w:rsidP="005071C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Marvell on the Chinese merger filing for its acquisition of Inphi and on the NXP acquisition of part of Marvell's business</w:t>
      </w:r>
    </w:p>
    <w:p w14:paraId="7712AAE8" w14:textId="77777777" w:rsidR="005071CB" w:rsidRDefault="005071CB" w:rsidP="005071C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Microchip on the Chinese merger filing for its acquisition of Microsemi</w:t>
      </w:r>
    </w:p>
    <w:p w14:paraId="564D153D" w14:textId="77777777" w:rsidR="005071CB" w:rsidRDefault="005071CB" w:rsidP="005071C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Woodward on the Chinese merger filing for its merger with Hexcel</w:t>
      </w:r>
    </w:p>
    <w:p w14:paraId="1F336FF9" w14:textId="77777777" w:rsidR="005071CB" w:rsidRDefault="005071CB" w:rsidP="005071C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Dana on the Chinese merger filing for its acquisition of the Drive Systems business of OC Oerlikon Corporation AG, Pf</w:t>
      </w:r>
      <w:r w:rsidRPr="005071CB">
        <w:rPr>
          <w:rFonts w:ascii="等线" w:eastAsia="等线" w:hAnsi="Times New Roman"/>
          <w:color w:val="000000"/>
        </w:rPr>
        <w:t>ä</w:t>
      </w:r>
      <w:r w:rsidRPr="005071CB">
        <w:rPr>
          <w:rFonts w:ascii="等线" w:eastAsia="等线" w:hAnsi="Times New Roman"/>
          <w:color w:val="000000"/>
        </w:rPr>
        <w:t>ffikon</w:t>
      </w:r>
    </w:p>
    <w:p w14:paraId="7EFEB9F1" w14:textId="77777777" w:rsidR="005071CB" w:rsidRDefault="005071CB" w:rsidP="005071C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Apollo Management, L.P. on several Chinese merger filings</w:t>
      </w:r>
    </w:p>
    <w:p w14:paraId="351985A7" w14:textId="77777777" w:rsidR="005071CB" w:rsidRDefault="005071CB" w:rsidP="005071C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Goldman Sachs Group, Inc. on the Chinese merger filing for its acquisition of Boyd Corporation</w:t>
      </w:r>
    </w:p>
    <w:p w14:paraId="5B1FFFCD" w14:textId="77777777" w:rsidR="005071CB" w:rsidRDefault="005071CB" w:rsidP="005071C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Emerson on the Chinese merger filing for its acquisition of Vulcan, the valves and controls business of Pentair plc</w:t>
      </w:r>
    </w:p>
    <w:p w14:paraId="63757C6E" w14:textId="77777777" w:rsidR="005071CB" w:rsidRDefault="005071CB" w:rsidP="005071C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LyondellBasell on the Chinese merger filing for its acquisition of A. Schulman</w:t>
      </w:r>
    </w:p>
    <w:p w14:paraId="1A5F08B7" w14:textId="77777777" w:rsidR="005071CB" w:rsidRDefault="005071CB" w:rsidP="005071C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China Lodging Holdings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(HK)</w:t>
      </w:r>
      <w:r w:rsidRPr="005071CB">
        <w:rPr>
          <w:rFonts w:ascii="等线" w:eastAsia="等线" w:hAnsi="Times New Roman"/>
          <w:color w:val="000000"/>
        </w:rPr>
        <w:t> </w:t>
      </w:r>
      <w:r w:rsidRPr="005071CB">
        <w:rPr>
          <w:rFonts w:ascii="等线" w:eastAsia="等线" w:hAnsi="Times New Roman"/>
          <w:color w:val="000000"/>
        </w:rPr>
        <w:t xml:space="preserve"> Limited on the Chinese merger filing for its acquisition of Crystal Orange Hotel Holdings</w:t>
      </w:r>
    </w:p>
    <w:p w14:paraId="0BC006D9" w14:textId="77777777" w:rsidR="005071CB" w:rsidRDefault="005071CB" w:rsidP="005071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Antitrust investigation</w:t>
      </w:r>
    </w:p>
    <w:p w14:paraId="51A5CBEA" w14:textId="77777777" w:rsidR="005071CB" w:rsidRDefault="005071CB" w:rsidP="005071C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an e-commerce company in an abuse of dominance investigation by the PRC antitrust authority</w:t>
      </w:r>
    </w:p>
    <w:p w14:paraId="6F3FDB48" w14:textId="77777777" w:rsidR="005071CB" w:rsidRDefault="005071CB" w:rsidP="005071C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an international medical device company in an investigation by the PRC antitrust authority</w:t>
      </w:r>
    </w:p>
    <w:p w14:paraId="050CBB7E" w14:textId="77777777" w:rsidR="005071CB" w:rsidRDefault="005071CB" w:rsidP="005071C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an international headphone company in an investigation by the PRC antitrust authority</w:t>
      </w:r>
    </w:p>
    <w:p w14:paraId="2BFC740B" w14:textId="77777777" w:rsidR="005071CB" w:rsidRDefault="005071CB" w:rsidP="005071C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several auto makers in investigations by the PRC antitrust authority</w:t>
      </w:r>
    </w:p>
    <w:p w14:paraId="5D37E4AE" w14:textId="77777777" w:rsidR="005071CB" w:rsidRDefault="005071CB" w:rsidP="005071CB">
      <w:pPr>
        <w:pStyle w:val="af5"/>
        <w:spacing w:before="12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Antitrust Compliance</w:t>
      </w:r>
    </w:p>
    <w:p w14:paraId="523276D7" w14:textId="77777777" w:rsidR="005071CB" w:rsidRDefault="005071CB" w:rsidP="005071C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 well-known high-tech company on conducting a comprehensive antitrust risk assessment</w:t>
      </w:r>
    </w:p>
    <w:p w14:paraId="6025AB4E" w14:textId="77777777" w:rsidR="005071CB" w:rsidRDefault="005071CB" w:rsidP="005071C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an e-commerce company on conducting an internal audit and a comprehensive antitrust risk assessment</w:t>
      </w:r>
    </w:p>
    <w:p w14:paraId="018F8D5B" w14:textId="77777777" w:rsidR="005071CB" w:rsidRDefault="005071CB" w:rsidP="005071C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an international semiconductor equipment company on conducting an internal audit and a comprehensive antitrust risk assessment</w:t>
      </w:r>
    </w:p>
    <w:p w14:paraId="6A997642" w14:textId="77777777" w:rsidR="005071CB" w:rsidRDefault="005071CB" w:rsidP="005071C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Advised a famous automotive manufacturer on its business compliance issues and on its information exchange risks</w:t>
      </w:r>
    </w:p>
    <w:p w14:paraId="413EB202" w14:textId="77777777" w:rsidR="005071CB" w:rsidRDefault="005071CB" w:rsidP="005071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71CB">
        <w:rPr>
          <w:rFonts w:ascii="等线" w:eastAsia="等线" w:hAnsi="等线"/>
          <w:b/>
          <w:sz w:val="24"/>
        </w:rPr>
        <w:t>Education</w:t>
      </w:r>
    </w:p>
    <w:p w14:paraId="417B7932" w14:textId="77777777" w:rsidR="005071CB" w:rsidRDefault="005071CB" w:rsidP="005071C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China University of Political Science and Law, LL.M.</w:t>
      </w:r>
    </w:p>
    <w:p w14:paraId="349F3A9D" w14:textId="77777777" w:rsidR="005071CB" w:rsidRDefault="005071CB" w:rsidP="005071C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Liaoning University, LL.B.</w:t>
      </w:r>
    </w:p>
    <w:p w14:paraId="4F71361C" w14:textId="77777777" w:rsidR="005071CB" w:rsidRDefault="005071CB" w:rsidP="005071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71CB">
        <w:rPr>
          <w:rFonts w:ascii="等线" w:eastAsia="等线" w:hAnsi="等线"/>
          <w:b/>
          <w:sz w:val="24"/>
        </w:rPr>
        <w:t>Professional Qualification</w:t>
      </w:r>
    </w:p>
    <w:p w14:paraId="7160A10E" w14:textId="77777777" w:rsidR="005071CB" w:rsidRDefault="005071CB" w:rsidP="005071C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Admitted to practice in PRC</w:t>
      </w:r>
    </w:p>
    <w:p w14:paraId="7C5FF491" w14:textId="77777777" w:rsidR="005071CB" w:rsidRDefault="005071CB" w:rsidP="005071C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071CB">
        <w:rPr>
          <w:rFonts w:ascii="等线" w:eastAsia="等线" w:hAnsi="等线"/>
          <w:b/>
          <w:sz w:val="24"/>
        </w:rPr>
        <w:t>Work Language</w:t>
      </w:r>
    </w:p>
    <w:p w14:paraId="5E45E473" w14:textId="77777777" w:rsidR="005071CB" w:rsidRDefault="005071CB" w:rsidP="005071C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Chinese</w:t>
      </w:r>
    </w:p>
    <w:p w14:paraId="5567FC3C" w14:textId="3A59FC46" w:rsidR="00686369" w:rsidRPr="005071CB" w:rsidRDefault="005071CB" w:rsidP="005071C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071CB">
        <w:rPr>
          <w:rFonts w:ascii="等线" w:eastAsia="等线" w:hAnsi="Times New Roman"/>
          <w:color w:val="000000"/>
        </w:rPr>
        <w:t>English</w:t>
      </w:r>
    </w:p>
    <w:sectPr w:rsidR="00686369" w:rsidRPr="005071C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86DBB"/>
    <w:multiLevelType w:val="singleLevel"/>
    <w:tmpl w:val="953E09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D079A0"/>
    <w:multiLevelType w:val="singleLevel"/>
    <w:tmpl w:val="56600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710FC7"/>
    <w:multiLevelType w:val="singleLevel"/>
    <w:tmpl w:val="B60ED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FA72E1"/>
    <w:multiLevelType w:val="singleLevel"/>
    <w:tmpl w:val="6FAA61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A44A73"/>
    <w:multiLevelType w:val="singleLevel"/>
    <w:tmpl w:val="5BB23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C1647DA"/>
    <w:multiLevelType w:val="singleLevel"/>
    <w:tmpl w:val="A3CC5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3F4E4D"/>
    <w:multiLevelType w:val="singleLevel"/>
    <w:tmpl w:val="637AD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387E2C"/>
    <w:multiLevelType w:val="singleLevel"/>
    <w:tmpl w:val="525E5A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8A317A"/>
    <w:multiLevelType w:val="singleLevel"/>
    <w:tmpl w:val="528881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815538"/>
    <w:multiLevelType w:val="singleLevel"/>
    <w:tmpl w:val="B882F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0D1735"/>
    <w:multiLevelType w:val="singleLevel"/>
    <w:tmpl w:val="AE4C2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00F61B6"/>
    <w:multiLevelType w:val="singleLevel"/>
    <w:tmpl w:val="8A1AB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2F05C49"/>
    <w:multiLevelType w:val="singleLevel"/>
    <w:tmpl w:val="6F709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8E5E60"/>
    <w:multiLevelType w:val="singleLevel"/>
    <w:tmpl w:val="FFC001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3365EF"/>
    <w:multiLevelType w:val="singleLevel"/>
    <w:tmpl w:val="BCEC2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3519A8"/>
    <w:multiLevelType w:val="singleLevel"/>
    <w:tmpl w:val="539AC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0BC210D"/>
    <w:multiLevelType w:val="singleLevel"/>
    <w:tmpl w:val="65E8F1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9E5FDF"/>
    <w:multiLevelType w:val="singleLevel"/>
    <w:tmpl w:val="96FCB7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CA7728C"/>
    <w:multiLevelType w:val="singleLevel"/>
    <w:tmpl w:val="FAAC28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C1248F"/>
    <w:multiLevelType w:val="singleLevel"/>
    <w:tmpl w:val="9FCCF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386E49"/>
    <w:multiLevelType w:val="singleLevel"/>
    <w:tmpl w:val="1F80F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C5B66AB"/>
    <w:multiLevelType w:val="singleLevel"/>
    <w:tmpl w:val="C1C42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2940D16"/>
    <w:multiLevelType w:val="singleLevel"/>
    <w:tmpl w:val="1BF012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E535EB"/>
    <w:multiLevelType w:val="singleLevel"/>
    <w:tmpl w:val="525E5A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9E83CCB"/>
    <w:multiLevelType w:val="singleLevel"/>
    <w:tmpl w:val="57F49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D744CFE"/>
    <w:multiLevelType w:val="singleLevel"/>
    <w:tmpl w:val="50A4FA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B54464"/>
    <w:multiLevelType w:val="singleLevel"/>
    <w:tmpl w:val="F72AA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6881BA2"/>
    <w:multiLevelType w:val="singleLevel"/>
    <w:tmpl w:val="0FB01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A6D0342"/>
    <w:multiLevelType w:val="singleLevel"/>
    <w:tmpl w:val="1D3254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7"/>
  </w:num>
  <w:num w:numId="3">
    <w:abstractNumId w:val="4"/>
  </w:num>
  <w:num w:numId="4">
    <w:abstractNumId w:val="19"/>
  </w:num>
  <w:num w:numId="5">
    <w:abstractNumId w:val="13"/>
  </w:num>
  <w:num w:numId="6">
    <w:abstractNumId w:val="2"/>
  </w:num>
  <w:num w:numId="7">
    <w:abstractNumId w:val="0"/>
  </w:num>
  <w:num w:numId="8">
    <w:abstractNumId w:val="27"/>
  </w:num>
  <w:num w:numId="9">
    <w:abstractNumId w:val="20"/>
  </w:num>
  <w:num w:numId="10">
    <w:abstractNumId w:val="15"/>
  </w:num>
  <w:num w:numId="11">
    <w:abstractNumId w:val="26"/>
  </w:num>
  <w:num w:numId="12">
    <w:abstractNumId w:val="22"/>
  </w:num>
  <w:num w:numId="13">
    <w:abstractNumId w:val="6"/>
  </w:num>
  <w:num w:numId="14">
    <w:abstractNumId w:val="30"/>
  </w:num>
  <w:num w:numId="15">
    <w:abstractNumId w:val="11"/>
  </w:num>
  <w:num w:numId="16">
    <w:abstractNumId w:val="23"/>
  </w:num>
  <w:num w:numId="17">
    <w:abstractNumId w:val="16"/>
  </w:num>
  <w:num w:numId="18">
    <w:abstractNumId w:val="1"/>
  </w:num>
  <w:num w:numId="19">
    <w:abstractNumId w:val="24"/>
  </w:num>
  <w:num w:numId="20">
    <w:abstractNumId w:val="9"/>
  </w:num>
  <w:num w:numId="21">
    <w:abstractNumId w:val="29"/>
  </w:num>
  <w:num w:numId="22">
    <w:abstractNumId w:val="21"/>
  </w:num>
  <w:num w:numId="23">
    <w:abstractNumId w:val="14"/>
  </w:num>
  <w:num w:numId="24">
    <w:abstractNumId w:val="28"/>
  </w:num>
  <w:num w:numId="25">
    <w:abstractNumId w:val="12"/>
  </w:num>
  <w:num w:numId="26">
    <w:abstractNumId w:val="18"/>
  </w:num>
  <w:num w:numId="27">
    <w:abstractNumId w:val="5"/>
  </w:num>
  <w:num w:numId="28">
    <w:abstractNumId w:val="3"/>
  </w:num>
  <w:num w:numId="29">
    <w:abstractNumId w:val="8"/>
  </w:num>
  <w:num w:numId="30">
    <w:abstractNumId w:val="7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071CB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071C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071C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638B8B-8A3C-45FE-9843-E6BE7622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2026-05-17T00:12:00Z</dcterms:created>
  <dcterms:modified xsi:type="dcterms:W3CDTF">2026-05-17T00:12:00Z</dcterms:modified>
</cp:coreProperties>
</file>