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42FE89" w:rsidR="0049405C" w:rsidRPr="00C24D79" w:rsidRDefault="000A76B4" w:rsidP="000A76B4">
            <w:pPr>
              <w:spacing w:line="720" w:lineRule="auto"/>
              <w:rPr>
                <w:rFonts w:eastAsiaTheme="minorHAnsi"/>
                <w:color w:val="545551"/>
              </w:rPr>
            </w:pPr>
            <w:bookmarkStart w:id="0" w:name="xingming"/>
            <w:bookmarkStart w:id="1" w:name="_GoBack"/>
            <w:bookmarkEnd w:id="1"/>
            <w:r w:rsidRPr="000A76B4">
              <w:rPr>
                <w:rFonts w:ascii="等线" w:eastAsia="等线" w:hAnsi="Times New Roman"/>
                <w:b/>
                <w:color w:val="000000"/>
                <w:sz w:val="48"/>
              </w:rPr>
              <w:t>HENRY HE</w:t>
            </w:r>
            <w:bookmarkEnd w:id="0"/>
          </w:p>
          <w:p w14:paraId="706EB16B" w14:textId="512B8165" w:rsidR="0049405C" w:rsidRPr="00C24D79" w:rsidRDefault="000A76B4" w:rsidP="000A76B4">
            <w:pPr>
              <w:spacing w:line="360" w:lineRule="auto"/>
              <w:rPr>
                <w:rFonts w:eastAsiaTheme="minorHAnsi"/>
                <w:b/>
                <w:bCs/>
                <w:color w:val="545551"/>
              </w:rPr>
            </w:pPr>
            <w:bookmarkStart w:id="2" w:name="didian"/>
            <w:r w:rsidRPr="000A76B4">
              <w:rPr>
                <w:rFonts w:ascii="等线" w:eastAsia="等线" w:hAnsi="Times New Roman"/>
                <w:b/>
                <w:bCs/>
                <w:color w:val="000000"/>
              </w:rPr>
              <w:t>Partner</w:t>
            </w:r>
            <w:r w:rsidRPr="000A76B4">
              <w:rPr>
                <w:rFonts w:ascii="等线" w:eastAsia="等线" w:hAnsi="Times New Roman"/>
                <w:b/>
                <w:bCs/>
                <w:color w:val="000000"/>
              </w:rPr>
              <w:t>·</w:t>
            </w:r>
            <w:r w:rsidRPr="000A76B4">
              <w:rPr>
                <w:rFonts w:ascii="等线" w:eastAsia="等线" w:hAnsi="Times New Roman"/>
                <w:b/>
                <w:bCs/>
                <w:color w:val="000000"/>
              </w:rPr>
              <w:t>Shanghai</w:t>
            </w:r>
            <w:bookmarkEnd w:id="2"/>
          </w:p>
          <w:p w14:paraId="6199424A" w14:textId="0D0FDF4E" w:rsidR="0049405C" w:rsidRPr="00C24D79" w:rsidRDefault="000A76B4" w:rsidP="000A76B4">
            <w:pPr>
              <w:spacing w:line="360" w:lineRule="auto"/>
              <w:rPr>
                <w:rFonts w:eastAsiaTheme="minorHAnsi"/>
                <w:color w:val="545551"/>
              </w:rPr>
            </w:pPr>
            <w:bookmarkStart w:id="3" w:name="dianhua"/>
            <w:r w:rsidRPr="000A76B4">
              <w:rPr>
                <w:rFonts w:ascii="等线" w:eastAsia="等线" w:hAnsi="Times New Roman"/>
                <w:color w:val="000000"/>
              </w:rPr>
              <w:t xml:space="preserve">+86 21 2208 1185 </w:t>
            </w:r>
            <w:bookmarkEnd w:id="3"/>
          </w:p>
          <w:p w14:paraId="4F910ACA" w14:textId="34F65E1F" w:rsidR="0049405C" w:rsidRPr="00C24D79" w:rsidRDefault="000A76B4" w:rsidP="000A76B4">
            <w:pPr>
              <w:spacing w:line="360" w:lineRule="auto"/>
              <w:rPr>
                <w:rFonts w:eastAsiaTheme="minorHAnsi"/>
                <w:color w:val="000000"/>
              </w:rPr>
            </w:pPr>
            <w:bookmarkStart w:id="4" w:name="youxiang"/>
            <w:r w:rsidRPr="000A76B4">
              <w:rPr>
                <w:rFonts w:ascii="等线" w:eastAsia="等线" w:hAnsi="Times New Roman"/>
                <w:color w:val="000000"/>
              </w:rPr>
              <w:t>henry.he@fangdalaw.com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FA57B5" w:rsidR="0049405C" w:rsidRPr="00C24D79" w:rsidRDefault="000A76B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03926C" wp14:editId="07A1BF2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27ADADF" w:rsidR="009465FB" w:rsidRPr="00C24D79" w:rsidRDefault="000A76B4" w:rsidP="007177F3">
            <w:pPr>
              <w:rPr>
                <w:rFonts w:eastAsiaTheme="minorHAnsi"/>
                <w:color w:val="000000"/>
                <w:szCs w:val="21"/>
              </w:rPr>
            </w:pPr>
            <w:bookmarkStart w:id="6" w:name="zhiyelingyu"/>
            <w:r w:rsidRPr="000A76B4">
              <w:rPr>
                <w:rFonts w:ascii="等线" w:eastAsia="等线" w:hAnsi="Times New Roman"/>
                <w:color w:val="000000"/>
                <w:szCs w:val="21"/>
              </w:rPr>
              <w:t xml:space="preserve">MR. HE SPECIALIZES IN CROSS-BORDER TRANSACTIONS INVOLVING COMPLEX BUSINESS, INTELLECTUAL PROPERTY, OPERATIONAL AND LEGAL ISSUES, INCLUDING STRATEGIC PARTNERSHIPS, PRODUCT AND TECHNOLOGY LICENSING (IN/OUT), ASSET ACQUISITIONS AND DIVESTITURES, PLATFORM DISCOVERY AND OPTION DEALS.  ADDITIONALLY, MR. HE COUNSELS LIFE SCIENCES CLIENTS ON DAY-TO-DAY OPERATIONAL MATTERS INVOLVING CLINICAL TRIALS, REGULATORY COMPLIANCE, DRUG SUPPLY AND PROMOTION, RESEARCH AND COMMERCIALIZATION COLLABORATIONS.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FF464F" w14:textId="77777777" w:rsidR="000A76B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0F8D30F"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REPRESENTATIVE MATTERS AND CASES</w:t>
      </w:r>
    </w:p>
    <w:p w14:paraId="464B28DE" w14:textId="77777777" w:rsidR="000A76B4" w:rsidRDefault="000A76B4" w:rsidP="000A76B4">
      <w:pPr>
        <w:pStyle w:val="af5"/>
        <w:spacing w:before="120"/>
        <w:rPr>
          <w:rFonts w:ascii="等线" w:eastAsia="等线" w:hAnsi="Times New Roman"/>
          <w:color w:val="000000"/>
        </w:rPr>
      </w:pPr>
      <w:r w:rsidRPr="000A76B4">
        <w:rPr>
          <w:rFonts w:ascii="等线" w:eastAsia="等线" w:hAnsi="Times New Roman"/>
          <w:color w:val="000000"/>
        </w:rPr>
        <w:t>Licensing and Corporate Partnering</w:t>
      </w:r>
    </w:p>
    <w:p w14:paraId="1833968D" w14:textId="77777777" w:rsidR="000A76B4" w:rsidRDefault="000A76B4" w:rsidP="000A76B4">
      <w:pPr>
        <w:pStyle w:val="af5"/>
        <w:numPr>
          <w:ilvl w:val="0"/>
          <w:numId w:val="1"/>
        </w:numPr>
        <w:spacing w:before="120"/>
        <w:ind w:left="690" w:hanging="240"/>
        <w:rPr>
          <w:rFonts w:ascii="等线" w:eastAsia="等线" w:hAnsi="Times New Roman"/>
          <w:color w:val="000000"/>
        </w:rPr>
      </w:pPr>
      <w:r w:rsidRPr="000A76B4">
        <w:rPr>
          <w:rFonts w:ascii="等线" w:eastAsia="等线" w:hAnsi="Times New Roman"/>
          <w:color w:val="000000"/>
        </w:rPr>
        <w:t>Represented Boomray Pharmaceuticals to enter into an exclusive global license agreement with Novartis for an undisclosed pre-clinical radioligand therapy (RLT) asset, under which BoomRay will be eligible to receive up to US$900 million, including an upfront payment as well as development, regulatory and sales milestone payments, and in addition, royalties may be earned on future global net sales.</w:t>
      </w:r>
    </w:p>
    <w:p w14:paraId="6FECB6EE" w14:textId="77777777" w:rsidR="000A76B4" w:rsidRDefault="000A76B4" w:rsidP="000A76B4">
      <w:pPr>
        <w:pStyle w:val="af5"/>
        <w:numPr>
          <w:ilvl w:val="0"/>
          <w:numId w:val="2"/>
        </w:numPr>
        <w:spacing w:before="120"/>
        <w:ind w:left="690" w:hanging="240"/>
        <w:rPr>
          <w:rFonts w:ascii="等线" w:eastAsia="等线" w:hAnsi="Times New Roman"/>
          <w:color w:val="000000"/>
        </w:rPr>
      </w:pPr>
      <w:r w:rsidRPr="000A76B4">
        <w:rPr>
          <w:rFonts w:ascii="等线" w:eastAsia="等线" w:hAnsi="Times New Roman"/>
          <w:color w:val="000000"/>
        </w:rPr>
        <w:t>Represented Zelgen Biopharmaceuticals in its entering into a Collaboration and Option to License Agreement with AbbVie for the global development and commercialization of ZG006, a clinical stage DLL3/DLL3/CD3 trispecific T-cell engager, under which Zelgen will receive an upfront payment of US$100 million, near-term clinical development milestone payment and option-related fees of up to US$60 million; and if AbbVie exercises the option, is eligible to receive milestone payments of up to US$1.075 billion, as well as tiered royalties from high-single-digit to middle-double-digits on net sales of products.</w:t>
      </w:r>
    </w:p>
    <w:p w14:paraId="2963CA4C" w14:textId="77777777" w:rsidR="000A76B4" w:rsidRDefault="000A76B4" w:rsidP="000A76B4">
      <w:pPr>
        <w:pStyle w:val="af5"/>
        <w:numPr>
          <w:ilvl w:val="0"/>
          <w:numId w:val="3"/>
        </w:numPr>
        <w:spacing w:before="120"/>
        <w:ind w:left="690" w:hanging="240"/>
        <w:rPr>
          <w:rFonts w:ascii="等线" w:eastAsia="等线" w:hAnsi="Times New Roman"/>
          <w:color w:val="000000"/>
        </w:rPr>
      </w:pPr>
      <w:r w:rsidRPr="000A76B4">
        <w:rPr>
          <w:rFonts w:ascii="等线" w:eastAsia="等线" w:hAnsi="Times New Roman"/>
          <w:color w:val="000000"/>
        </w:rPr>
        <w:t>Represented Qyuns Therapeutics, a Hong Kong-listed (2509.HK) biopharmaceutical company focused on discovering, developing and manufacturing innovative pharmaceutical products in numerous transactions including:</w:t>
      </w:r>
    </w:p>
    <w:p w14:paraId="7C5339C3" w14:textId="77777777" w:rsidR="000A76B4" w:rsidRDefault="000A76B4" w:rsidP="000A76B4">
      <w:pPr>
        <w:pStyle w:val="af5"/>
        <w:numPr>
          <w:ilvl w:val="0"/>
          <w:numId w:val="4"/>
        </w:numPr>
        <w:spacing w:before="120"/>
        <w:ind w:left="690" w:hanging="240"/>
        <w:rPr>
          <w:rFonts w:ascii="等线" w:eastAsia="等线" w:hAnsi="Times New Roman"/>
          <w:color w:val="000000"/>
        </w:rPr>
      </w:pPr>
      <w:r w:rsidRPr="000A76B4">
        <w:rPr>
          <w:rFonts w:ascii="等线" w:eastAsia="等线" w:hAnsi="Times New Roman"/>
          <w:color w:val="000000"/>
        </w:rPr>
        <w:t>a licensing and collaboration agreement with F. Hoffmann-La Roche Ltd for the global development, manufacture and commercialization of QX031N, a pre-clinical stage long-acting TSLP/IL-33 bispecific antibody, under which Qyuns Therapeutics will receive an upfront payment of US$75 million and is eligible to receive up to US$995 million milestone payments associated with the development, regulatory approval, and commercialization of the product, as well as tiered royalties on potential future product sales.</w:t>
      </w:r>
    </w:p>
    <w:p w14:paraId="25976AB3" w14:textId="77777777" w:rsidR="000A76B4" w:rsidRDefault="000A76B4" w:rsidP="000A76B4">
      <w:pPr>
        <w:pStyle w:val="af5"/>
        <w:numPr>
          <w:ilvl w:val="0"/>
          <w:numId w:val="5"/>
        </w:numPr>
        <w:spacing w:before="120"/>
        <w:ind w:left="690" w:hanging="240"/>
        <w:rPr>
          <w:rFonts w:ascii="等线" w:eastAsia="等线" w:hAnsi="Times New Roman"/>
          <w:color w:val="000000"/>
        </w:rPr>
      </w:pPr>
      <w:r w:rsidRPr="000A76B4">
        <w:rPr>
          <w:rFonts w:ascii="等线" w:eastAsia="等线" w:hAnsi="Times New Roman"/>
          <w:color w:val="000000"/>
        </w:rPr>
        <w:t>its granting Caldera Therapeutics (NewCo, co-founded by prominent investors Lilly Asia Ventures, Atlas Venture, and venBio) a global exclusive license to develop, manufacture, and commercialize QX030N (a bispecific antibody program in the field of autoimmune diseases) and acquiring an equity interest in Caldera Therapeutics.</w:t>
      </w:r>
    </w:p>
    <w:p w14:paraId="358EBB70" w14:textId="77777777" w:rsidR="000A76B4" w:rsidRDefault="000A76B4" w:rsidP="000A76B4">
      <w:pPr>
        <w:pStyle w:val="af5"/>
        <w:numPr>
          <w:ilvl w:val="0"/>
          <w:numId w:val="6"/>
        </w:numPr>
        <w:spacing w:before="120"/>
        <w:ind w:left="690" w:hanging="240"/>
        <w:rPr>
          <w:rFonts w:ascii="等线" w:eastAsia="等线" w:hAnsi="Times New Roman"/>
          <w:color w:val="000000"/>
        </w:rPr>
      </w:pPr>
      <w:r w:rsidRPr="000A76B4">
        <w:rPr>
          <w:rFonts w:ascii="等线" w:eastAsia="等线" w:hAnsi="Times New Roman"/>
          <w:color w:val="000000"/>
        </w:rPr>
        <w:t>a license and collaboration agreement with Windward Bio for the worldwide (ex-Greater China) development, manufacture and commercialization of QX027N, a clinical stage long-acting TSLP/IL-13 bispecific antibody, under which Qyuns Therapeutics will receive a total of up to US$700 million payments, including an upfront payment, an equity interest of Windward Bio, development and commercial milestone payments, plus tiered royalties on net sales of QX027N in the licensed territory.</w:t>
      </w:r>
    </w:p>
    <w:p w14:paraId="49CF055A" w14:textId="77777777" w:rsidR="000A76B4" w:rsidRDefault="000A76B4" w:rsidP="000A76B4">
      <w:pPr>
        <w:pStyle w:val="af5"/>
        <w:numPr>
          <w:ilvl w:val="0"/>
          <w:numId w:val="7"/>
        </w:numPr>
        <w:spacing w:before="120"/>
        <w:ind w:left="690" w:hanging="240"/>
        <w:rPr>
          <w:rFonts w:ascii="等线" w:eastAsia="等线" w:hAnsi="Times New Roman"/>
          <w:color w:val="000000"/>
        </w:rPr>
      </w:pPr>
      <w:r w:rsidRPr="000A76B4">
        <w:rPr>
          <w:rFonts w:ascii="等线" w:eastAsia="等线" w:hAnsi="Times New Roman"/>
          <w:color w:val="000000"/>
        </w:rPr>
        <w:t>Represented</w:t>
      </w:r>
      <w:r w:rsidRPr="000A76B4">
        <w:rPr>
          <w:rFonts w:ascii="等线" w:eastAsia="等线" w:hAnsi="Times New Roman"/>
          <w:color w:val="000000"/>
        </w:rPr>
        <w:t> </w:t>
      </w:r>
      <w:r w:rsidRPr="000A76B4">
        <w:rPr>
          <w:rFonts w:ascii="等线" w:eastAsia="等线" w:hAnsi="Times New Roman"/>
          <w:color w:val="000000"/>
        </w:rPr>
        <w:t>Boehringer Ingelheim</w:t>
      </w:r>
      <w:r w:rsidRPr="000A76B4">
        <w:rPr>
          <w:rFonts w:ascii="等线" w:eastAsia="等线" w:hAnsi="Times New Roman"/>
          <w:color w:val="000000"/>
        </w:rPr>
        <w:t> </w:t>
      </w:r>
      <w:r w:rsidRPr="000A76B4">
        <w:rPr>
          <w:rFonts w:ascii="等线" w:eastAsia="等线" w:hAnsi="Times New Roman"/>
          <w:color w:val="000000"/>
        </w:rPr>
        <w:t>in entering a collaboration with</w:t>
      </w:r>
      <w:r w:rsidRPr="000A76B4">
        <w:rPr>
          <w:rFonts w:ascii="等线" w:eastAsia="等线" w:hAnsi="Times New Roman"/>
          <w:color w:val="000000"/>
        </w:rPr>
        <w:t> </w:t>
      </w:r>
      <w:r w:rsidRPr="000A76B4">
        <w:rPr>
          <w:rFonts w:ascii="等线" w:eastAsia="等线" w:hAnsi="Times New Roman"/>
          <w:color w:val="000000"/>
        </w:rPr>
        <w:t>Simcere</w:t>
      </w:r>
      <w:r w:rsidRPr="000A76B4">
        <w:rPr>
          <w:rFonts w:ascii="等线" w:eastAsia="等线" w:hAnsi="Times New Roman"/>
          <w:color w:val="000000"/>
        </w:rPr>
        <w:t> </w:t>
      </w:r>
      <w:r w:rsidRPr="000A76B4">
        <w:rPr>
          <w:rFonts w:ascii="等线" w:eastAsia="等线" w:hAnsi="Times New Roman"/>
          <w:color w:val="000000"/>
        </w:rPr>
        <w:t>for global (ex-China) development and commercialization of SIM0709 (TL1A/IL23p19 bsAb).</w:t>
      </w:r>
    </w:p>
    <w:p w14:paraId="39F493FC" w14:textId="77777777" w:rsidR="000A76B4" w:rsidRDefault="000A76B4" w:rsidP="000A76B4">
      <w:pPr>
        <w:pStyle w:val="af5"/>
        <w:numPr>
          <w:ilvl w:val="0"/>
          <w:numId w:val="8"/>
        </w:numPr>
        <w:spacing w:before="120"/>
        <w:ind w:left="690" w:hanging="240"/>
        <w:rPr>
          <w:rFonts w:ascii="等线" w:eastAsia="等线" w:hAnsi="Times New Roman"/>
          <w:color w:val="000000"/>
        </w:rPr>
      </w:pPr>
      <w:r w:rsidRPr="000A76B4">
        <w:rPr>
          <w:rFonts w:ascii="等线" w:eastAsia="等线" w:hAnsi="Times New Roman"/>
          <w:color w:val="000000"/>
        </w:rPr>
        <w:t>Represented Health Hope Pharma (HHP) in its entering into a global licensing and collaboration agreement with Gilead Sciences for Encequidar, a first-in-class P-glycoprotein (P-gp) inhibitor in the field of virology.</w:t>
      </w:r>
    </w:p>
    <w:p w14:paraId="6028F16F" w14:textId="77777777" w:rsidR="000A76B4" w:rsidRDefault="000A76B4" w:rsidP="000A76B4">
      <w:pPr>
        <w:pStyle w:val="af5"/>
        <w:numPr>
          <w:ilvl w:val="0"/>
          <w:numId w:val="9"/>
        </w:numPr>
        <w:spacing w:before="120"/>
        <w:ind w:left="690" w:hanging="240"/>
        <w:rPr>
          <w:rFonts w:ascii="等线" w:eastAsia="等线" w:hAnsi="Times New Roman"/>
          <w:color w:val="000000"/>
        </w:rPr>
      </w:pPr>
      <w:r w:rsidRPr="000A76B4">
        <w:rPr>
          <w:rFonts w:ascii="等线" w:eastAsia="等线" w:hAnsi="Times New Roman"/>
          <w:color w:val="000000"/>
        </w:rPr>
        <w:t>Represented Genrix Bio (688443.SH) in granting Cullinan Therapeutics (CGEM.Nasdaq) an exclusive license to develop, manufacture and commercialize Genrix Bio's Velinotamig, a clinical-stage BCMAxCD3 bispecific T cell engager for autoimmune diseases in the ex-Greater China territory.</w:t>
      </w:r>
    </w:p>
    <w:p w14:paraId="562D502C" w14:textId="77777777" w:rsidR="000A76B4" w:rsidRDefault="000A76B4" w:rsidP="000A76B4">
      <w:pPr>
        <w:pStyle w:val="af5"/>
        <w:numPr>
          <w:ilvl w:val="0"/>
          <w:numId w:val="10"/>
        </w:numPr>
        <w:spacing w:before="120"/>
        <w:ind w:left="690" w:hanging="240"/>
        <w:rPr>
          <w:rFonts w:ascii="等线" w:eastAsia="等线" w:hAnsi="Times New Roman"/>
          <w:color w:val="000000"/>
        </w:rPr>
      </w:pPr>
      <w:r w:rsidRPr="000A76B4">
        <w:rPr>
          <w:rFonts w:ascii="等线" w:eastAsia="等线" w:hAnsi="Times New Roman"/>
          <w:color w:val="000000"/>
        </w:rPr>
        <w:t>in an exclusive license agreement with Cullinan Therapeutics (CGEM.Nasdaq) for the development, manufacture and commercialization of Genrix Bio's Velinotamig, a clinical-stage BCMAxCD3 bispecific T cell engager for autoimmune diseases in the ex-Greater China territory.</w:t>
      </w:r>
    </w:p>
    <w:p w14:paraId="0A3C2903" w14:textId="77777777" w:rsidR="000A76B4" w:rsidRDefault="000A76B4" w:rsidP="000A76B4">
      <w:pPr>
        <w:pStyle w:val="af5"/>
        <w:numPr>
          <w:ilvl w:val="0"/>
          <w:numId w:val="11"/>
        </w:numPr>
        <w:spacing w:before="120"/>
        <w:ind w:left="690" w:hanging="240"/>
        <w:rPr>
          <w:rFonts w:ascii="等线" w:eastAsia="等线" w:hAnsi="Times New Roman"/>
          <w:color w:val="000000"/>
        </w:rPr>
      </w:pPr>
      <w:r w:rsidRPr="000A76B4">
        <w:rPr>
          <w:rFonts w:ascii="等线" w:eastAsia="等线" w:hAnsi="Times New Roman"/>
          <w:color w:val="000000"/>
        </w:rPr>
        <w:t>in an exclusive license agreement with Fosun Pharma</w:t>
      </w:r>
      <w:r w:rsidRPr="000A76B4">
        <w:rPr>
          <w:rFonts w:ascii="等线" w:eastAsia="等线" w:hAnsi="Times New Roman"/>
          <w:color w:val="000000"/>
        </w:rPr>
        <w:t>’</w:t>
      </w:r>
      <w:r w:rsidRPr="000A76B4">
        <w:rPr>
          <w:rFonts w:ascii="等线" w:eastAsia="等线" w:hAnsi="Times New Roman"/>
          <w:color w:val="000000"/>
        </w:rPr>
        <w:t>s subsidiary Yaoyou Pharmaceutical for the development and commercialization of GR1803 injection (a clinical-stage BCMAxCD3 bispecific T cell engager for autoimmune diseases) in Greater China, with an upfront payment of RMB300 million.</w:t>
      </w:r>
    </w:p>
    <w:p w14:paraId="6C6A5A4A" w14:textId="77777777" w:rsidR="000A76B4" w:rsidRDefault="000A76B4" w:rsidP="000A76B4">
      <w:pPr>
        <w:pStyle w:val="af5"/>
        <w:numPr>
          <w:ilvl w:val="0"/>
          <w:numId w:val="12"/>
        </w:numPr>
        <w:spacing w:before="120"/>
        <w:ind w:left="690" w:hanging="240"/>
        <w:rPr>
          <w:rFonts w:ascii="等线" w:eastAsia="等线" w:hAnsi="Times New Roman"/>
          <w:color w:val="000000"/>
        </w:rPr>
      </w:pPr>
      <w:r w:rsidRPr="000A76B4">
        <w:rPr>
          <w:rFonts w:ascii="等线" w:eastAsia="等线" w:hAnsi="Times New Roman"/>
          <w:color w:val="000000"/>
        </w:rPr>
        <w:t>Represented Insilico Medicine in an AI-driven drug discovery collaboration with SK Biopharmaceuticals based on its proprietary Pharma.AI platform with total potential deal value exceeding US$2.5 billion.</w:t>
      </w:r>
    </w:p>
    <w:p w14:paraId="2AD6795F" w14:textId="77777777" w:rsidR="000A76B4" w:rsidRDefault="000A76B4" w:rsidP="000A76B4">
      <w:pPr>
        <w:pStyle w:val="af5"/>
        <w:numPr>
          <w:ilvl w:val="0"/>
          <w:numId w:val="13"/>
        </w:numPr>
        <w:spacing w:before="120"/>
        <w:ind w:left="690" w:hanging="240"/>
        <w:rPr>
          <w:rFonts w:ascii="等线" w:eastAsia="等线" w:hAnsi="Times New Roman"/>
          <w:color w:val="000000"/>
        </w:rPr>
      </w:pPr>
      <w:r w:rsidRPr="000A76B4">
        <w:rPr>
          <w:rFonts w:ascii="等线" w:eastAsia="等线" w:hAnsi="Times New Roman"/>
          <w:color w:val="000000"/>
        </w:rPr>
        <w:t>Represented TJ Bio to enter into a strategic collaboration with Biogen under which Biogen will acquire TJ Bio</w:t>
      </w:r>
      <w:r w:rsidRPr="000A76B4">
        <w:rPr>
          <w:rFonts w:ascii="等线" w:eastAsia="等线" w:hAnsi="Times New Roman"/>
          <w:color w:val="000000"/>
        </w:rPr>
        <w:t>’</w:t>
      </w:r>
      <w:r w:rsidRPr="000A76B4">
        <w:rPr>
          <w:rFonts w:ascii="等线" w:eastAsia="等线" w:hAnsi="Times New Roman"/>
          <w:color w:val="000000"/>
        </w:rPr>
        <w:t>s exclusive rights to Felzartamab (an investigational therapeutic human monoclonal antibody directed against CD38) in the Greater China region.</w:t>
      </w:r>
      <w:r w:rsidRPr="000A76B4">
        <w:rPr>
          <w:rFonts w:ascii="等线" w:eastAsia="等线" w:hAnsi="Times New Roman"/>
          <w:color w:val="000000"/>
        </w:rPr>
        <w:t> </w:t>
      </w:r>
      <w:r w:rsidRPr="000A76B4">
        <w:rPr>
          <w:rFonts w:ascii="等线" w:eastAsia="等线" w:hAnsi="Times New Roman"/>
          <w:color w:val="000000"/>
        </w:rPr>
        <w:t xml:space="preserve"> Under the terms of the agreement, TJ Bio will receive a $100 million upfront payment and is eligible to receive up to $750 million in potential commercial and sales milestone payments, plus mid-single-digit to low-double-digit percentage of royalties on potential net sales in the Greater China Region.</w:t>
      </w:r>
    </w:p>
    <w:p w14:paraId="30BED807" w14:textId="77777777" w:rsidR="000A76B4" w:rsidRDefault="000A76B4" w:rsidP="000A76B4">
      <w:pPr>
        <w:pStyle w:val="af5"/>
        <w:numPr>
          <w:ilvl w:val="0"/>
          <w:numId w:val="14"/>
        </w:numPr>
        <w:spacing w:before="120"/>
        <w:ind w:left="690" w:hanging="240"/>
        <w:rPr>
          <w:rFonts w:ascii="等线" w:eastAsia="等线" w:hAnsi="Times New Roman"/>
          <w:color w:val="000000"/>
        </w:rPr>
      </w:pPr>
      <w:r w:rsidRPr="000A76B4">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6B592AC8" w14:textId="77777777" w:rsidR="000A76B4" w:rsidRDefault="000A76B4" w:rsidP="000A76B4">
      <w:pPr>
        <w:pStyle w:val="af5"/>
        <w:numPr>
          <w:ilvl w:val="0"/>
          <w:numId w:val="15"/>
        </w:numPr>
        <w:spacing w:before="120"/>
        <w:ind w:left="690" w:hanging="240"/>
        <w:rPr>
          <w:rFonts w:ascii="等线" w:eastAsia="等线" w:hAnsi="Times New Roman"/>
          <w:color w:val="000000"/>
        </w:rPr>
      </w:pPr>
      <w:r w:rsidRPr="000A76B4">
        <w:rPr>
          <w:rFonts w:ascii="等线" w:eastAsia="等线" w:hAnsi="Times New Roman"/>
          <w:color w:val="000000"/>
        </w:rPr>
        <w:t>Represented Myeloid Cure Bio in a collaboration agreement with MSD (China) for clinical development and commercialization rights of antibody therapeutics in autoimmune diseases.</w:t>
      </w:r>
    </w:p>
    <w:p w14:paraId="455FAE6A" w14:textId="77777777" w:rsidR="000A76B4" w:rsidRDefault="000A76B4" w:rsidP="000A76B4">
      <w:pPr>
        <w:pStyle w:val="af5"/>
        <w:numPr>
          <w:ilvl w:val="0"/>
          <w:numId w:val="16"/>
        </w:numPr>
        <w:spacing w:before="120"/>
        <w:ind w:left="690" w:hanging="240"/>
        <w:rPr>
          <w:rFonts w:ascii="等线" w:eastAsia="等线" w:hAnsi="Times New Roman"/>
          <w:color w:val="000000"/>
        </w:rPr>
      </w:pPr>
      <w:r w:rsidRPr="000A76B4">
        <w:rPr>
          <w:rFonts w:ascii="等线" w:eastAsia="等线" w:hAnsi="Times New Roman"/>
          <w:color w:val="000000"/>
        </w:rPr>
        <w:t>Represented LaNova Medicines in granting MSD an exclusive global to develop, manufacture and commercialize LM-299, a novel investigational PD-1/VEGF bispecific antibody, including handling upstream licensing arrangements, under which LaNova will receive an upfront payment of US$588 million and is eligible to receive up to US$2.7 billion in milestone payments associated with the progress of LM-299 across multiple indications.</w:t>
      </w:r>
    </w:p>
    <w:p w14:paraId="389FE80F" w14:textId="77777777" w:rsidR="000A76B4" w:rsidRDefault="000A76B4" w:rsidP="000A76B4">
      <w:pPr>
        <w:pStyle w:val="af5"/>
        <w:numPr>
          <w:ilvl w:val="0"/>
          <w:numId w:val="17"/>
        </w:numPr>
        <w:spacing w:before="120"/>
        <w:ind w:left="690" w:hanging="240"/>
        <w:rPr>
          <w:rFonts w:ascii="等线" w:eastAsia="等线" w:hAnsi="Times New Roman"/>
          <w:color w:val="000000"/>
        </w:rPr>
      </w:pPr>
      <w:r w:rsidRPr="000A76B4">
        <w:rPr>
          <w:rFonts w:ascii="等线" w:eastAsia="等线" w:hAnsi="Times New Roman"/>
          <w:color w:val="000000"/>
        </w:rPr>
        <w:t>Represented Hansoh Pharma (3692.HK) in granting Tortugas Neuroscience (NewCo, co-founded by investors Cure Ventures and The Column Group) an exclusive license to develop, manufacture and commercialize multiple central nervous system (CNS) drug therapies in ex-Greater China region and acquiring an equity interest in Tortugas Neuroscience.</w:t>
      </w:r>
    </w:p>
    <w:p w14:paraId="4B9277A6" w14:textId="77777777" w:rsidR="000A76B4" w:rsidRDefault="000A76B4" w:rsidP="000A76B4">
      <w:pPr>
        <w:pStyle w:val="af5"/>
        <w:numPr>
          <w:ilvl w:val="0"/>
          <w:numId w:val="18"/>
        </w:numPr>
        <w:spacing w:before="120"/>
        <w:ind w:left="690" w:hanging="240"/>
        <w:rPr>
          <w:rFonts w:ascii="等线" w:eastAsia="等线" w:hAnsi="Times New Roman"/>
          <w:color w:val="000000"/>
        </w:rPr>
      </w:pPr>
      <w:r w:rsidRPr="000A76B4">
        <w:rPr>
          <w:rFonts w:ascii="等线" w:eastAsia="等线" w:hAnsi="Times New Roman"/>
          <w:color w:val="000000"/>
        </w:rPr>
        <w:t>Represented Excalipoint Therapeutics on the establishment of NewCo, its Series A financing (jointly led by prominent investors HongShan Capital, YuanBio Capital, and Apricot Capital), and the worldwide licensing of a portfolio of multi-specific T-cell engager assets from Lepu Biopharma (2157.HK), a leading Chinese pharmaceutical company.</w:t>
      </w:r>
    </w:p>
    <w:p w14:paraId="6455463B" w14:textId="77777777" w:rsidR="000A76B4" w:rsidRDefault="000A76B4" w:rsidP="000A76B4">
      <w:pPr>
        <w:pStyle w:val="af5"/>
        <w:numPr>
          <w:ilvl w:val="0"/>
          <w:numId w:val="19"/>
        </w:numPr>
        <w:spacing w:before="120"/>
        <w:ind w:left="690" w:hanging="240"/>
        <w:rPr>
          <w:rFonts w:ascii="等线" w:eastAsia="等线" w:hAnsi="Times New Roman"/>
          <w:color w:val="000000"/>
        </w:rPr>
      </w:pPr>
      <w:r w:rsidRPr="000A76B4">
        <w:rPr>
          <w:rFonts w:ascii="等线" w:eastAsia="等线" w:hAnsi="Times New Roman"/>
          <w:color w:val="000000"/>
        </w:rPr>
        <w:t>Represented</w:t>
      </w:r>
      <w:r w:rsidRPr="000A76B4">
        <w:rPr>
          <w:rFonts w:ascii="等线" w:eastAsia="等线" w:hAnsi="Times New Roman"/>
          <w:color w:val="000000"/>
        </w:rPr>
        <w:t> </w:t>
      </w:r>
      <w:r w:rsidRPr="000A76B4">
        <w:rPr>
          <w:rFonts w:ascii="等线" w:eastAsia="等线" w:hAnsi="Times New Roman"/>
          <w:color w:val="000000"/>
        </w:rPr>
        <w:t>Kanghua</w:t>
      </w:r>
      <w:r w:rsidRPr="000A76B4">
        <w:rPr>
          <w:rFonts w:ascii="等线" w:eastAsia="等线" w:hAnsi="Times New Roman"/>
          <w:color w:val="000000"/>
        </w:rPr>
        <w:t> </w:t>
      </w:r>
      <w:r w:rsidRPr="000A76B4">
        <w:rPr>
          <w:rFonts w:ascii="等线" w:eastAsia="等线" w:hAnsi="Times New Roman"/>
          <w:color w:val="000000"/>
        </w:rPr>
        <w:t>(300841.SZ) in granting</w:t>
      </w:r>
      <w:r w:rsidRPr="000A76B4">
        <w:rPr>
          <w:rFonts w:ascii="等线" w:eastAsia="等线" w:hAnsi="Times New Roman"/>
          <w:color w:val="000000"/>
        </w:rPr>
        <w:t> </w:t>
      </w:r>
      <w:r w:rsidRPr="000A76B4">
        <w:rPr>
          <w:rFonts w:ascii="等线" w:eastAsia="等线" w:hAnsi="Times New Roman"/>
          <w:color w:val="000000"/>
        </w:rPr>
        <w:t>HilleVax</w:t>
      </w:r>
      <w:r w:rsidRPr="000A76B4">
        <w:rPr>
          <w:rFonts w:ascii="等线" w:eastAsia="等线" w:hAnsi="Times New Roman"/>
          <w:color w:val="000000"/>
        </w:rPr>
        <w:t> </w:t>
      </w:r>
      <w:r w:rsidRPr="000A76B4">
        <w:rPr>
          <w:rFonts w:ascii="等线" w:eastAsia="等线" w:hAnsi="Times New Roman"/>
          <w:color w:val="000000"/>
        </w:rPr>
        <w:t>(HLVX.Nasdaq) the exclusive rights to develop, manufacture and commercialize Kanghua</w:t>
      </w:r>
      <w:r w:rsidRPr="000A76B4">
        <w:rPr>
          <w:rFonts w:ascii="等线" w:eastAsia="等线" w:hAnsi="Times New Roman"/>
          <w:color w:val="000000"/>
        </w:rPr>
        <w:t>’</w:t>
      </w:r>
      <w:r w:rsidRPr="000A76B4">
        <w:rPr>
          <w:rFonts w:ascii="等线" w:eastAsia="等线" w:hAnsi="Times New Roman"/>
          <w:color w:val="000000"/>
        </w:rPr>
        <w:t>s hexavalent virus-like particle (VLP) vaccine candidate for norovirus in the ex-Greater China territory.</w:t>
      </w:r>
    </w:p>
    <w:p w14:paraId="55802A99" w14:textId="77777777" w:rsidR="000A76B4" w:rsidRDefault="000A76B4" w:rsidP="000A76B4">
      <w:pPr>
        <w:pStyle w:val="af5"/>
        <w:numPr>
          <w:ilvl w:val="0"/>
          <w:numId w:val="20"/>
        </w:numPr>
        <w:spacing w:before="120"/>
        <w:ind w:left="690" w:hanging="240"/>
        <w:rPr>
          <w:rFonts w:ascii="等线" w:eastAsia="等线" w:hAnsi="Times New Roman"/>
          <w:color w:val="000000"/>
        </w:rPr>
      </w:pPr>
      <w:r w:rsidRPr="000A76B4">
        <w:rPr>
          <w:rFonts w:ascii="等线" w:eastAsia="等线" w:hAnsi="Times New Roman"/>
          <w:color w:val="000000"/>
        </w:rPr>
        <w:t>Represented</w:t>
      </w:r>
      <w:r w:rsidRPr="000A76B4">
        <w:rPr>
          <w:rFonts w:ascii="等线" w:eastAsia="等线" w:hAnsi="Times New Roman"/>
          <w:color w:val="000000"/>
        </w:rPr>
        <w:t> </w:t>
      </w:r>
      <w:r w:rsidRPr="000A76B4">
        <w:rPr>
          <w:rFonts w:ascii="等线" w:eastAsia="等线" w:hAnsi="Times New Roman"/>
          <w:color w:val="000000"/>
        </w:rPr>
        <w:t>OTR Therapeutics</w:t>
      </w:r>
      <w:r w:rsidRPr="000A76B4">
        <w:rPr>
          <w:rFonts w:ascii="等线" w:eastAsia="等线" w:hAnsi="Times New Roman"/>
          <w:color w:val="000000"/>
        </w:rPr>
        <w:t> </w:t>
      </w:r>
      <w:r w:rsidRPr="000A76B4">
        <w:rPr>
          <w:rFonts w:ascii="等线" w:eastAsia="等线" w:hAnsi="Times New Roman"/>
          <w:color w:val="000000"/>
        </w:rPr>
        <w:t>in entering multi-program strategic collaboration and license agreement with</w:t>
      </w:r>
      <w:r w:rsidRPr="000A76B4">
        <w:rPr>
          <w:rFonts w:ascii="等线" w:eastAsia="等线" w:hAnsi="Times New Roman"/>
          <w:color w:val="000000"/>
        </w:rPr>
        <w:t> </w:t>
      </w:r>
      <w:r w:rsidRPr="000A76B4">
        <w:rPr>
          <w:rFonts w:ascii="等线" w:eastAsia="等线" w:hAnsi="Times New Roman"/>
          <w:color w:val="000000"/>
        </w:rPr>
        <w:t>Zealand Pharma</w:t>
      </w:r>
      <w:r w:rsidRPr="000A76B4">
        <w:rPr>
          <w:rFonts w:ascii="等线" w:eastAsia="等线" w:hAnsi="Times New Roman"/>
          <w:color w:val="000000"/>
        </w:rPr>
        <w:t> </w:t>
      </w:r>
      <w:r w:rsidRPr="000A76B4">
        <w:rPr>
          <w:rFonts w:ascii="等线" w:eastAsia="等线" w:hAnsi="Times New Roman"/>
          <w:color w:val="000000"/>
        </w:rPr>
        <w:t>(ZEAL.US) to develop novel therapeutics for metabolic diseases, with potential aggregate consideration up to US$2.5 billion.</w:t>
      </w:r>
    </w:p>
    <w:p w14:paraId="06E86481" w14:textId="77777777" w:rsidR="000A76B4" w:rsidRDefault="000A76B4" w:rsidP="000A76B4">
      <w:pPr>
        <w:pStyle w:val="af5"/>
        <w:numPr>
          <w:ilvl w:val="0"/>
          <w:numId w:val="21"/>
        </w:numPr>
        <w:spacing w:before="120"/>
        <w:ind w:left="690" w:hanging="240"/>
        <w:rPr>
          <w:rFonts w:ascii="等线" w:eastAsia="等线" w:hAnsi="Times New Roman"/>
          <w:color w:val="000000"/>
        </w:rPr>
      </w:pPr>
      <w:r w:rsidRPr="000A76B4">
        <w:rPr>
          <w:rFonts w:ascii="等线" w:eastAsia="等线" w:hAnsi="Times New Roman"/>
          <w:color w:val="000000"/>
        </w:rPr>
        <w:t>Represented</w:t>
      </w:r>
      <w:r w:rsidRPr="000A76B4">
        <w:rPr>
          <w:rFonts w:ascii="等线" w:eastAsia="等线" w:hAnsi="Times New Roman"/>
          <w:color w:val="000000"/>
        </w:rPr>
        <w:t> </w:t>
      </w:r>
      <w:r w:rsidRPr="000A76B4">
        <w:rPr>
          <w:rFonts w:ascii="等线" w:eastAsia="等线" w:hAnsi="Times New Roman"/>
          <w:color w:val="000000"/>
        </w:rPr>
        <w:t>Huaota</w:t>
      </w:r>
      <w:r w:rsidRPr="000A76B4">
        <w:rPr>
          <w:rFonts w:ascii="等线" w:eastAsia="等线" w:hAnsi="Times New Roman"/>
          <w:color w:val="000000"/>
        </w:rPr>
        <w:t> </w:t>
      </w:r>
      <w:r w:rsidRPr="000A76B4">
        <w:rPr>
          <w:rFonts w:ascii="等线" w:eastAsia="等线" w:hAnsi="Times New Roman"/>
          <w:color w:val="000000"/>
        </w:rPr>
        <w:t>in a collaboration and licensing agreement with</w:t>
      </w:r>
      <w:r w:rsidRPr="000A76B4">
        <w:rPr>
          <w:rFonts w:ascii="等线" w:eastAsia="等线" w:hAnsi="Times New Roman"/>
          <w:color w:val="000000"/>
        </w:rPr>
        <w:t> </w:t>
      </w:r>
      <w:r w:rsidRPr="000A76B4">
        <w:rPr>
          <w:rFonts w:ascii="等线" w:eastAsia="等线" w:hAnsi="Times New Roman"/>
          <w:color w:val="000000"/>
        </w:rPr>
        <w:t>Almirall S.A. to jointly initiate a research and development program advancing an mAb candidate for multiple indications, including medical dermatology.</w:t>
      </w:r>
    </w:p>
    <w:p w14:paraId="54583466" w14:textId="77777777" w:rsidR="000A76B4" w:rsidRDefault="000A76B4" w:rsidP="000A76B4">
      <w:pPr>
        <w:pStyle w:val="af5"/>
        <w:numPr>
          <w:ilvl w:val="0"/>
          <w:numId w:val="22"/>
        </w:numPr>
        <w:spacing w:before="120"/>
        <w:ind w:left="690" w:hanging="240"/>
        <w:rPr>
          <w:rFonts w:ascii="等线" w:eastAsia="等线" w:hAnsi="Times New Roman"/>
          <w:color w:val="000000"/>
        </w:rPr>
      </w:pPr>
      <w:r w:rsidRPr="000A76B4">
        <w:rPr>
          <w:rFonts w:ascii="等线" w:eastAsia="等线" w:hAnsi="Times New Roman"/>
          <w:color w:val="000000"/>
        </w:rPr>
        <w:t>Represented MingMed Biotech in its out-licensing partnership with Elanco Animal Health with respect to its JAK small molecule inhibitor for companion animals in Greater China.</w:t>
      </w:r>
    </w:p>
    <w:p w14:paraId="3D18CA52" w14:textId="77777777" w:rsidR="000A76B4" w:rsidRDefault="000A76B4" w:rsidP="000A76B4">
      <w:pPr>
        <w:pStyle w:val="af5"/>
        <w:numPr>
          <w:ilvl w:val="0"/>
          <w:numId w:val="23"/>
        </w:numPr>
        <w:spacing w:before="120"/>
        <w:ind w:left="690" w:hanging="240"/>
        <w:rPr>
          <w:rFonts w:ascii="等线" w:eastAsia="等线" w:hAnsi="Times New Roman"/>
          <w:color w:val="000000"/>
        </w:rPr>
      </w:pPr>
      <w:r w:rsidRPr="000A76B4">
        <w:rPr>
          <w:rFonts w:ascii="等线" w:eastAsia="等线" w:hAnsi="Times New Roman"/>
          <w:color w:val="000000"/>
        </w:rPr>
        <w:t>Represented CStone Pharmaceuticals, a Hong Kong-listed (2616.HK) biopharmaceutical company focused on developing and commercializing innovative pharmaceutical products in numerous transactions including:</w:t>
      </w:r>
    </w:p>
    <w:p w14:paraId="6B8DBC48" w14:textId="77777777" w:rsidR="000A76B4" w:rsidRDefault="000A76B4" w:rsidP="000A76B4">
      <w:pPr>
        <w:pStyle w:val="af5"/>
        <w:numPr>
          <w:ilvl w:val="0"/>
          <w:numId w:val="24"/>
        </w:numPr>
        <w:spacing w:before="120"/>
        <w:ind w:left="690" w:hanging="240"/>
        <w:rPr>
          <w:rFonts w:ascii="等线" w:eastAsia="等线" w:hAnsi="Times New Roman"/>
          <w:color w:val="000000"/>
        </w:rPr>
      </w:pPr>
      <w:r w:rsidRPr="000A76B4">
        <w:rPr>
          <w:rFonts w:ascii="等线" w:eastAsia="等线" w:hAnsi="Times New Roman"/>
          <w:color w:val="000000"/>
        </w:rPr>
        <w:t>an Asset Purchase Agreement and a Transition Plan Agreement with Les Laboratoires Servier under which Servier acquired the TIBSOVO</w:t>
      </w:r>
      <w:r w:rsidRPr="000A76B4">
        <w:rPr>
          <w:rFonts w:ascii="等线" w:eastAsia="等线" w:hAnsi="Times New Roman"/>
          <w:color w:val="000000"/>
        </w:rPr>
        <w:t>®</w:t>
      </w:r>
      <w:r w:rsidRPr="000A76B4">
        <w:rPr>
          <w:rFonts w:ascii="等线" w:eastAsia="等线" w:hAnsi="Times New Roman"/>
          <w:color w:val="000000"/>
        </w:rPr>
        <w:t xml:space="preserve"> (Ivosidenib, IDH1 inhibitor) business and any goodwill thereof, including the transferred assets, in Greater China and Singapore.</w:t>
      </w:r>
    </w:p>
    <w:p w14:paraId="18CAB5E0" w14:textId="77777777" w:rsidR="000A76B4" w:rsidRDefault="000A76B4" w:rsidP="000A76B4">
      <w:pPr>
        <w:pStyle w:val="af5"/>
        <w:numPr>
          <w:ilvl w:val="0"/>
          <w:numId w:val="25"/>
        </w:numPr>
        <w:spacing w:before="120"/>
        <w:ind w:left="690" w:hanging="240"/>
        <w:rPr>
          <w:rFonts w:ascii="等线" w:eastAsia="等线" w:hAnsi="Times New Roman"/>
          <w:color w:val="000000"/>
        </w:rPr>
      </w:pPr>
      <w:r w:rsidRPr="000A76B4">
        <w:rPr>
          <w:rFonts w:ascii="等线" w:eastAsia="等线" w:hAnsi="Times New Roman"/>
          <w:color w:val="000000"/>
        </w:rPr>
        <w:t>in strategic out-licensing partnerships for commercialization of Sugemalimab (anti-PD-L1 mAb) with Istituto Gentili across Western Europe and the UK, with Ewopharma in Switzerland and Central &amp; Eastern European countries, with SteinCares in in Latin America, and with Pharmalink in the Middle East and North Africa countries, respectively.</w:t>
      </w:r>
    </w:p>
    <w:p w14:paraId="058EB69F" w14:textId="77777777" w:rsidR="000A76B4" w:rsidRDefault="000A76B4" w:rsidP="000A76B4">
      <w:pPr>
        <w:pStyle w:val="af5"/>
        <w:numPr>
          <w:ilvl w:val="0"/>
          <w:numId w:val="26"/>
        </w:numPr>
        <w:spacing w:before="120"/>
        <w:ind w:left="690" w:hanging="240"/>
        <w:rPr>
          <w:rFonts w:ascii="等线" w:eastAsia="等线" w:hAnsi="Times New Roman"/>
          <w:color w:val="000000"/>
        </w:rPr>
      </w:pPr>
      <w:r w:rsidRPr="000A76B4">
        <w:rPr>
          <w:rFonts w:ascii="等线" w:eastAsia="等线" w:hAnsi="Times New Roman"/>
          <w:color w:val="000000"/>
        </w:rPr>
        <w:t>in a collaboration with 3SBio Inc. for the exclusive commercialization right to anti-PD-1 monoclonal antibody (nofazinlimab) in mainland China</w:t>
      </w:r>
    </w:p>
    <w:p w14:paraId="40F7543A" w14:textId="77777777" w:rsidR="000A76B4" w:rsidRDefault="000A76B4" w:rsidP="000A76B4">
      <w:pPr>
        <w:pStyle w:val="af5"/>
        <w:numPr>
          <w:ilvl w:val="0"/>
          <w:numId w:val="27"/>
        </w:numPr>
        <w:spacing w:before="120"/>
        <w:ind w:left="690" w:hanging="240"/>
        <w:rPr>
          <w:rFonts w:ascii="等线" w:eastAsia="等线" w:hAnsi="Times New Roman"/>
          <w:color w:val="000000"/>
        </w:rPr>
      </w:pPr>
      <w:r w:rsidRPr="000A76B4">
        <w:rPr>
          <w:rFonts w:ascii="等线" w:eastAsia="等线" w:hAnsi="Times New Roman"/>
          <w:color w:val="000000"/>
        </w:rPr>
        <w:t>in granting an exclusive commercial promotion right to Allist (688578.SH), with respect to its approved RET inhibitor Gavreto</w:t>
      </w:r>
      <w:r w:rsidRPr="000A76B4">
        <w:rPr>
          <w:rFonts w:ascii="等线" w:eastAsia="等线" w:hAnsi="Times New Roman"/>
          <w:color w:val="000000"/>
        </w:rPr>
        <w:t>®</w:t>
      </w:r>
      <w:r w:rsidRPr="000A76B4">
        <w:rPr>
          <w:rFonts w:ascii="等线" w:eastAsia="等线" w:hAnsi="Times New Roman"/>
          <w:color w:val="000000"/>
        </w:rPr>
        <w:t xml:space="preserve"> (pralsetinib) in mainland China.</w:t>
      </w:r>
    </w:p>
    <w:p w14:paraId="332CBD4B" w14:textId="77777777" w:rsidR="000A76B4" w:rsidRDefault="000A76B4" w:rsidP="000A76B4">
      <w:pPr>
        <w:pStyle w:val="af5"/>
        <w:numPr>
          <w:ilvl w:val="0"/>
          <w:numId w:val="28"/>
        </w:numPr>
        <w:spacing w:before="120"/>
        <w:ind w:left="690" w:hanging="240"/>
        <w:rPr>
          <w:rFonts w:ascii="等线" w:eastAsia="等线" w:hAnsi="Times New Roman"/>
          <w:color w:val="000000"/>
        </w:rPr>
      </w:pPr>
      <w:r w:rsidRPr="000A76B4">
        <w:rPr>
          <w:rFonts w:ascii="等线" w:eastAsia="等线" w:hAnsi="Times New Roman"/>
          <w:color w:val="000000"/>
        </w:rPr>
        <w:t>in a collaboration with Hengrui Pharmaceuticals (600276.SH) for the development and commercialization rights to CTLA-4 mAb (CS1002) in Greater China.</w:t>
      </w:r>
    </w:p>
    <w:p w14:paraId="5B6B4A25" w14:textId="77777777" w:rsidR="000A76B4" w:rsidRDefault="000A76B4" w:rsidP="000A76B4">
      <w:pPr>
        <w:pStyle w:val="af5"/>
        <w:numPr>
          <w:ilvl w:val="0"/>
          <w:numId w:val="29"/>
        </w:numPr>
        <w:spacing w:before="120"/>
        <w:ind w:left="690" w:hanging="240"/>
        <w:rPr>
          <w:rFonts w:ascii="等线" w:eastAsia="等线" w:hAnsi="Times New Roman"/>
          <w:color w:val="000000"/>
        </w:rPr>
      </w:pPr>
      <w:r w:rsidRPr="000A76B4">
        <w:rPr>
          <w:rFonts w:ascii="等线" w:eastAsia="等线" w:hAnsi="Times New Roman"/>
          <w:color w:val="000000"/>
        </w:rPr>
        <w:t>in China MAH transfer for GAVRETO</w:t>
      </w:r>
      <w:r w:rsidRPr="000A76B4">
        <w:rPr>
          <w:rFonts w:ascii="等线" w:eastAsia="等线" w:hAnsi="Times New Roman"/>
          <w:color w:val="000000"/>
        </w:rPr>
        <w:t>®</w:t>
      </w:r>
      <w:r w:rsidRPr="000A76B4">
        <w:rPr>
          <w:rFonts w:ascii="等线" w:eastAsia="等线" w:hAnsi="Times New Roman"/>
          <w:color w:val="000000"/>
        </w:rPr>
        <w:t xml:space="preserve"> (pralsetinib) partnering with Roche and Blueprint Medicines on drug supply, manufacturing technology transfer, global clinical development and regulatory matters.</w:t>
      </w:r>
    </w:p>
    <w:p w14:paraId="43C260C8" w14:textId="77777777" w:rsidR="000A76B4" w:rsidRDefault="000A76B4" w:rsidP="000A76B4">
      <w:pPr>
        <w:pStyle w:val="af5"/>
        <w:numPr>
          <w:ilvl w:val="0"/>
          <w:numId w:val="30"/>
        </w:numPr>
        <w:spacing w:before="120"/>
        <w:ind w:left="690" w:hanging="240"/>
        <w:rPr>
          <w:rFonts w:ascii="等线" w:eastAsia="等线" w:hAnsi="Times New Roman"/>
          <w:color w:val="000000"/>
        </w:rPr>
      </w:pPr>
      <w:r w:rsidRPr="000A76B4">
        <w:rPr>
          <w:rFonts w:ascii="等线" w:eastAsia="等线" w:hAnsi="Times New Roman"/>
          <w:color w:val="000000"/>
        </w:rPr>
        <w:t>Represented Jikang Therapeutics in granting BioAge Labs (BIOA.Nasdaq) an exclusive option to through joint research collaboration in-license Jikang's novel apelin receptor (APJ) agonist nanobody program and if exercised, to globally develop, manufacture and commercialize Jikang's novel APJ agonist nanobody.</w:t>
      </w:r>
    </w:p>
    <w:p w14:paraId="55FDA1B4" w14:textId="77777777" w:rsidR="000A76B4" w:rsidRDefault="000A76B4" w:rsidP="000A76B4">
      <w:pPr>
        <w:pStyle w:val="af5"/>
        <w:numPr>
          <w:ilvl w:val="0"/>
          <w:numId w:val="31"/>
        </w:numPr>
        <w:spacing w:before="120"/>
        <w:ind w:left="690" w:hanging="240"/>
        <w:rPr>
          <w:rFonts w:ascii="等线" w:eastAsia="等线" w:hAnsi="Times New Roman"/>
          <w:color w:val="000000"/>
        </w:rPr>
      </w:pPr>
      <w:r w:rsidRPr="000A76B4">
        <w:rPr>
          <w:rFonts w:ascii="等线" w:eastAsia="等线" w:hAnsi="Times New Roman"/>
          <w:color w:val="000000"/>
        </w:rPr>
        <w:t>Represented Zelgen Biopharmaceuticals in its out-licensing collaboration with Merck to grant an exclusive commercialization rights for Zelgen</w:t>
      </w:r>
      <w:r w:rsidRPr="000A76B4">
        <w:rPr>
          <w:rFonts w:ascii="等线" w:eastAsia="等线" w:hAnsi="Times New Roman"/>
          <w:color w:val="000000"/>
        </w:rPr>
        <w:t>’</w:t>
      </w:r>
      <w:r w:rsidRPr="000A76B4">
        <w:rPr>
          <w:rFonts w:ascii="等线" w:eastAsia="等线" w:hAnsi="Times New Roman"/>
          <w:color w:val="000000"/>
        </w:rPr>
        <w:t>s self-developed rhTSH injection in Chinese mainland.</w:t>
      </w:r>
    </w:p>
    <w:p w14:paraId="62E290C7" w14:textId="77777777" w:rsidR="000A76B4" w:rsidRDefault="000A76B4" w:rsidP="000A76B4">
      <w:pPr>
        <w:pStyle w:val="af5"/>
        <w:numPr>
          <w:ilvl w:val="0"/>
          <w:numId w:val="32"/>
        </w:numPr>
        <w:spacing w:before="120"/>
        <w:ind w:left="690" w:hanging="240"/>
        <w:rPr>
          <w:rFonts w:ascii="等线" w:eastAsia="等线" w:hAnsi="Times New Roman"/>
          <w:color w:val="000000"/>
        </w:rPr>
      </w:pPr>
      <w:r w:rsidRPr="000A76B4">
        <w:rPr>
          <w:rFonts w:ascii="等线" w:eastAsia="等线" w:hAnsi="Times New Roman"/>
          <w:color w:val="000000"/>
        </w:rPr>
        <w:t>Represented UCB on its strategic collaboration with BioRay with respect to the exclusive commercialization of IL-17A and IL-17F inhibitor Bimzelx</w:t>
      </w:r>
      <w:r w:rsidRPr="000A76B4">
        <w:rPr>
          <w:rFonts w:ascii="等线" w:eastAsia="等线" w:hAnsi="Times New Roman"/>
          <w:color w:val="000000"/>
        </w:rPr>
        <w:t>®</w:t>
      </w:r>
      <w:r w:rsidRPr="000A76B4">
        <w:rPr>
          <w:rFonts w:ascii="等线" w:eastAsia="等线" w:hAnsi="Times New Roman"/>
          <w:color w:val="000000"/>
        </w:rPr>
        <w:t xml:space="preserve"> (bimekizumab) in China.</w:t>
      </w:r>
    </w:p>
    <w:p w14:paraId="09520D1C" w14:textId="77777777" w:rsidR="000A76B4" w:rsidRDefault="000A76B4" w:rsidP="000A76B4">
      <w:pPr>
        <w:pStyle w:val="af5"/>
        <w:numPr>
          <w:ilvl w:val="0"/>
          <w:numId w:val="33"/>
        </w:numPr>
        <w:spacing w:before="120"/>
        <w:ind w:left="690" w:hanging="240"/>
        <w:rPr>
          <w:rFonts w:ascii="等线" w:eastAsia="等线" w:hAnsi="Times New Roman"/>
          <w:color w:val="000000"/>
        </w:rPr>
      </w:pPr>
      <w:r w:rsidRPr="000A76B4">
        <w:rPr>
          <w:rFonts w:ascii="等线" w:eastAsia="等线" w:hAnsi="Times New Roman"/>
          <w:color w:val="000000"/>
        </w:rPr>
        <w:t>Represented Frazier Life Sciences in entering an exclusive license agreement with Haisco for a global (ex-China) license for a PDE3/4 inhibitor HSK39004.</w:t>
      </w:r>
    </w:p>
    <w:p w14:paraId="0B220FC1" w14:textId="77777777" w:rsidR="000A76B4" w:rsidRDefault="000A76B4" w:rsidP="000A76B4">
      <w:pPr>
        <w:pStyle w:val="af5"/>
        <w:numPr>
          <w:ilvl w:val="0"/>
          <w:numId w:val="34"/>
        </w:numPr>
        <w:spacing w:before="120"/>
        <w:ind w:left="690" w:hanging="240"/>
        <w:rPr>
          <w:rFonts w:ascii="等线" w:eastAsia="等线" w:hAnsi="Times New Roman"/>
          <w:color w:val="000000"/>
        </w:rPr>
      </w:pPr>
      <w:r w:rsidRPr="000A76B4">
        <w:rPr>
          <w:rFonts w:ascii="等线" w:eastAsia="等线" w:hAnsi="Times New Roman"/>
          <w:color w:val="000000"/>
        </w:rPr>
        <w:t>Represented Adlai Nortye Ltd. (NASDAQ: ANL) in a license agreement with ASK Pharma for the exclusive development, manufacture and commercialization of its proprietary pan-RAS (ON) inhibitor AN9025 in Greater China.</w:t>
      </w:r>
    </w:p>
    <w:p w14:paraId="339621B9" w14:textId="77777777" w:rsidR="000A76B4" w:rsidRDefault="000A76B4" w:rsidP="000A76B4">
      <w:pPr>
        <w:pStyle w:val="af5"/>
        <w:numPr>
          <w:ilvl w:val="0"/>
          <w:numId w:val="35"/>
        </w:numPr>
        <w:spacing w:before="120"/>
        <w:ind w:left="690" w:hanging="240"/>
        <w:rPr>
          <w:rFonts w:ascii="等线" w:eastAsia="等线" w:hAnsi="Times New Roman"/>
          <w:color w:val="000000"/>
        </w:rPr>
      </w:pPr>
      <w:r w:rsidRPr="000A76B4">
        <w:rPr>
          <w:rFonts w:ascii="等线" w:eastAsia="等线" w:hAnsi="Times New Roman"/>
          <w:color w:val="000000"/>
        </w:rPr>
        <w:t>Represented Bao Pharmaceutical and its wholly-owned subsidiary Centergene Pharmaceuticals to enter into a Licensing Agreement with Organon for exploiting the innovative investigational asset in assisted reproductive technology (ART), SJ02, a long-acting FSH in BLA Process in China Mainland.</w:t>
      </w:r>
    </w:p>
    <w:p w14:paraId="3A17CD64" w14:textId="77777777" w:rsidR="000A76B4" w:rsidRDefault="000A76B4" w:rsidP="000A76B4">
      <w:pPr>
        <w:pStyle w:val="af5"/>
        <w:numPr>
          <w:ilvl w:val="0"/>
          <w:numId w:val="36"/>
        </w:numPr>
        <w:spacing w:before="120"/>
        <w:ind w:left="690" w:hanging="240"/>
        <w:rPr>
          <w:rFonts w:ascii="等线" w:eastAsia="等线" w:hAnsi="Times New Roman"/>
          <w:color w:val="000000"/>
        </w:rPr>
      </w:pPr>
      <w:r w:rsidRPr="000A76B4">
        <w:rPr>
          <w:rFonts w:ascii="等线" w:eastAsia="等线" w:hAnsi="Times New Roman"/>
          <w:color w:val="000000"/>
        </w:rPr>
        <w:t>Represented CSPC's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01F6716A" w14:textId="77777777" w:rsidR="000A76B4" w:rsidRDefault="000A76B4" w:rsidP="000A76B4">
      <w:pPr>
        <w:pStyle w:val="af5"/>
        <w:numPr>
          <w:ilvl w:val="0"/>
          <w:numId w:val="37"/>
        </w:numPr>
        <w:spacing w:before="120"/>
        <w:ind w:left="690" w:hanging="240"/>
        <w:rPr>
          <w:rFonts w:ascii="等线" w:eastAsia="等线" w:hAnsi="Times New Roman"/>
          <w:color w:val="000000"/>
        </w:rPr>
      </w:pPr>
      <w:r w:rsidRPr="000A76B4">
        <w:rPr>
          <w:rFonts w:ascii="等线" w:eastAsia="等线" w:hAnsi="Times New Roman"/>
          <w:color w:val="000000"/>
        </w:rPr>
        <w:t>Represented TargetRx in an exclusive commercialization transaction with Simcere Zaiming with respect to its clinical-stage anti-tumor candidate drug, ALK/ROS1 dual receptor tyrosine kinase inhibitor (TGRX-326) in mainland China, with an upfront payment exceeding US$20 million.</w:t>
      </w:r>
    </w:p>
    <w:p w14:paraId="7ABF0CE7" w14:textId="77777777" w:rsidR="000A76B4" w:rsidRDefault="000A76B4" w:rsidP="000A76B4">
      <w:pPr>
        <w:pStyle w:val="af5"/>
        <w:numPr>
          <w:ilvl w:val="0"/>
          <w:numId w:val="38"/>
        </w:numPr>
        <w:spacing w:before="120"/>
        <w:ind w:left="690" w:hanging="240"/>
        <w:rPr>
          <w:rFonts w:ascii="等线" w:eastAsia="等线" w:hAnsi="Times New Roman"/>
          <w:color w:val="000000"/>
        </w:rPr>
      </w:pPr>
      <w:r w:rsidRPr="000A76B4">
        <w:rPr>
          <w:rFonts w:ascii="等线" w:eastAsia="等线" w:hAnsi="Times New Roman"/>
          <w:color w:val="000000"/>
        </w:rPr>
        <w:t>Represented Hengrui Pharmaceuticals (600276.SH) in its out-licensing partnership with Aiolos Bio for the worldwide (ex-Greater China) exploitation of Hengrui's innovative anti-TSLP monoclonal antibody (SHR-1905).</w:t>
      </w:r>
    </w:p>
    <w:p w14:paraId="0C8099E3" w14:textId="77777777" w:rsidR="000A76B4" w:rsidRDefault="000A76B4" w:rsidP="000A76B4">
      <w:pPr>
        <w:pStyle w:val="af5"/>
        <w:numPr>
          <w:ilvl w:val="0"/>
          <w:numId w:val="39"/>
        </w:numPr>
        <w:spacing w:before="120"/>
        <w:ind w:left="690" w:hanging="240"/>
        <w:rPr>
          <w:rFonts w:ascii="等线" w:eastAsia="等线" w:hAnsi="Times New Roman"/>
          <w:color w:val="000000"/>
        </w:rPr>
      </w:pPr>
      <w:r w:rsidRPr="000A76B4">
        <w:rPr>
          <w:rFonts w:ascii="等线" w:eastAsia="等线" w:hAnsi="Times New Roman"/>
          <w:color w:val="000000"/>
        </w:rPr>
        <w:t>Represented Anheart Therapeutics in granting an exclusive commercialization right with respect to Anheart</w:t>
      </w:r>
      <w:r w:rsidRPr="000A76B4">
        <w:rPr>
          <w:rFonts w:ascii="等线" w:eastAsia="等线" w:hAnsi="Times New Roman"/>
          <w:color w:val="000000"/>
        </w:rPr>
        <w:t>’</w:t>
      </w:r>
      <w:r w:rsidRPr="000A76B4">
        <w:rPr>
          <w:rFonts w:ascii="等线" w:eastAsia="等线" w:hAnsi="Times New Roman"/>
          <w:color w:val="000000"/>
        </w:rPr>
        <w:t>s lead drug candidate Taletrectinib to Innovent for PRC market and to Nippon Kayaku, a Japanese listed company, for Japan market, respectively.</w:t>
      </w:r>
    </w:p>
    <w:p w14:paraId="741D550E" w14:textId="77777777" w:rsidR="000A76B4" w:rsidRDefault="000A76B4" w:rsidP="000A76B4">
      <w:pPr>
        <w:pStyle w:val="af5"/>
        <w:numPr>
          <w:ilvl w:val="0"/>
          <w:numId w:val="40"/>
        </w:numPr>
        <w:spacing w:before="120"/>
        <w:ind w:left="690" w:hanging="240"/>
        <w:rPr>
          <w:rFonts w:ascii="等线" w:eastAsia="等线" w:hAnsi="Times New Roman"/>
          <w:color w:val="000000"/>
        </w:rPr>
      </w:pPr>
      <w:r w:rsidRPr="000A76B4">
        <w:rPr>
          <w:rFonts w:ascii="等线" w:eastAsia="等线" w:hAnsi="Times New Roman"/>
          <w:color w:val="000000"/>
        </w:rPr>
        <w:t>Represented Sanegene Bio on its strategic collaboration with Huadong Medicine (0963.SZ) with respect to the siRNA drug development for chronic metabolic diseases.</w:t>
      </w:r>
    </w:p>
    <w:p w14:paraId="42FBE3A2" w14:textId="77777777" w:rsidR="000A76B4" w:rsidRDefault="000A76B4" w:rsidP="000A76B4">
      <w:pPr>
        <w:pStyle w:val="af5"/>
        <w:spacing w:before="120"/>
        <w:rPr>
          <w:rFonts w:ascii="等线" w:eastAsia="等线" w:hAnsi="Times New Roman"/>
          <w:color w:val="000000"/>
        </w:rPr>
      </w:pPr>
      <w:r w:rsidRPr="000A76B4">
        <w:rPr>
          <w:rFonts w:ascii="等线" w:eastAsia="等线" w:hAnsi="Times New Roman"/>
          <w:color w:val="000000"/>
        </w:rPr>
        <w:t>Regulatory Advisory and General Corporate</w:t>
      </w:r>
    </w:p>
    <w:p w14:paraId="61965985" w14:textId="77777777" w:rsidR="000A76B4" w:rsidRDefault="000A76B4" w:rsidP="000A76B4">
      <w:pPr>
        <w:pStyle w:val="af5"/>
        <w:numPr>
          <w:ilvl w:val="0"/>
          <w:numId w:val="41"/>
        </w:numPr>
        <w:spacing w:before="120"/>
        <w:ind w:left="690" w:hanging="240"/>
        <w:rPr>
          <w:rFonts w:ascii="等线" w:eastAsia="等线" w:hAnsi="Times New Roman"/>
          <w:color w:val="000000"/>
        </w:rPr>
      </w:pPr>
      <w:r w:rsidRPr="000A76B4">
        <w:rPr>
          <w:rFonts w:ascii="等线" w:eastAsia="等线" w:hAnsi="Times New Roman"/>
          <w:color w:val="000000"/>
        </w:rPr>
        <w:t>Representing various multinational and domestic life sciences clients including AstraZeneca, Biogen, Boehringer Ingelheim, Brii Biosciences, CStone Pharmaceuticals, CSPC, Everest Medicines, Frazier Life Sciences, Hasten Pharmaceuticals, Hansoh Pharmaceutical, Hengrui Pharmaceuticals, IASO, Insilico Medicine, Laekna Therapeutics, LaNova Medicines, Legend Biotech, Link Cell Therapies, MSD, Novartis AG, Roche Pharmaceuticals, Sanegene Bio, Swift Bridge Bio, InnoRNA, UCB, Vera Therapeutics, WuXi AppTec, Yiling Pharma and Zai Lab, on regulatory advisory and compliance matters arising from day-to-day operations, e.g., research and development projects, clinical trials (including investigator-initiated trials), HGR (human genetic resources) matters, marketing authorization, drug product supply, distribution, advertising and promotion.</w:t>
      </w:r>
    </w:p>
    <w:p w14:paraId="4BCFE8F1" w14:textId="77777777" w:rsidR="000A76B4" w:rsidRDefault="000A76B4" w:rsidP="000A76B4">
      <w:pPr>
        <w:pStyle w:val="af5"/>
        <w:spacing w:before="120"/>
        <w:rPr>
          <w:rFonts w:ascii="等线" w:eastAsia="等线" w:hAnsi="Times New Roman"/>
          <w:color w:val="000000"/>
        </w:rPr>
      </w:pPr>
      <w:r w:rsidRPr="000A76B4">
        <w:rPr>
          <w:rFonts w:ascii="等线" w:eastAsia="等线" w:hAnsi="Times New Roman"/>
          <w:color w:val="000000"/>
        </w:rPr>
        <w:t>Merger &amp; Acquisitions, Venture Capital and Emerging Companies</w:t>
      </w:r>
    </w:p>
    <w:p w14:paraId="1B0C0FE3" w14:textId="77777777" w:rsidR="000A76B4" w:rsidRDefault="000A76B4" w:rsidP="000A76B4">
      <w:pPr>
        <w:pStyle w:val="af5"/>
        <w:numPr>
          <w:ilvl w:val="0"/>
          <w:numId w:val="42"/>
        </w:numPr>
        <w:spacing w:before="120"/>
        <w:ind w:left="690" w:hanging="240"/>
        <w:rPr>
          <w:rFonts w:ascii="等线" w:eastAsia="等线" w:hAnsi="Times New Roman"/>
          <w:color w:val="000000"/>
        </w:rPr>
      </w:pPr>
      <w:r w:rsidRPr="000A76B4">
        <w:rPr>
          <w:rFonts w:ascii="等线" w:eastAsia="等线" w:hAnsi="Times New Roman"/>
          <w:color w:val="000000"/>
        </w:rPr>
        <w:t>Represented Sino Biopharma (1177.HK) in its full acquisition of Hygieia (a domestic innovative drug company in the small interfering RNA (siRNA) field).</w:t>
      </w:r>
    </w:p>
    <w:p w14:paraId="29494728" w14:textId="77777777" w:rsidR="000A76B4" w:rsidRDefault="000A76B4" w:rsidP="000A76B4">
      <w:pPr>
        <w:pStyle w:val="af5"/>
        <w:numPr>
          <w:ilvl w:val="0"/>
          <w:numId w:val="43"/>
        </w:numPr>
        <w:spacing w:before="120"/>
        <w:ind w:left="690" w:hanging="240"/>
        <w:rPr>
          <w:rFonts w:ascii="等线" w:eastAsia="等线" w:hAnsi="Times New Roman"/>
          <w:color w:val="000000"/>
        </w:rPr>
      </w:pPr>
      <w:r w:rsidRPr="000A76B4">
        <w:rPr>
          <w:rFonts w:ascii="等线" w:eastAsia="等线" w:hAnsi="Times New Roman"/>
          <w:color w:val="000000"/>
        </w:rPr>
        <w:t>Represented AnHeart Therapeutics in Nuvation Bio (NUVB, NYSE)</w:t>
      </w:r>
      <w:r w:rsidRPr="000A76B4">
        <w:rPr>
          <w:rFonts w:ascii="等线" w:eastAsia="等线" w:hAnsi="Times New Roman"/>
          <w:color w:val="000000"/>
        </w:rPr>
        <w:t>’</w:t>
      </w:r>
      <w:r w:rsidRPr="000A76B4">
        <w:rPr>
          <w:rFonts w:ascii="等线" w:eastAsia="等线" w:hAnsi="Times New Roman"/>
          <w:color w:val="000000"/>
        </w:rPr>
        <w:t>s acquisition of AnHeart Therapeutics in an all-stock transaction.</w:t>
      </w:r>
    </w:p>
    <w:p w14:paraId="190EC0B2" w14:textId="77777777" w:rsidR="000A76B4" w:rsidRDefault="000A76B4" w:rsidP="000A76B4">
      <w:pPr>
        <w:pStyle w:val="af5"/>
        <w:numPr>
          <w:ilvl w:val="0"/>
          <w:numId w:val="44"/>
        </w:numPr>
        <w:spacing w:before="120"/>
        <w:ind w:left="690" w:hanging="240"/>
        <w:rPr>
          <w:rFonts w:ascii="等线" w:eastAsia="等线" w:hAnsi="Times New Roman"/>
          <w:color w:val="000000"/>
        </w:rPr>
      </w:pPr>
      <w:r w:rsidRPr="000A76B4">
        <w:rPr>
          <w:rFonts w:ascii="等线" w:eastAsia="等线" w:hAnsi="Times New Roman"/>
          <w:color w:val="000000"/>
        </w:rPr>
        <w:t>Represented CStone Pharmaceuticals in Series B financing, pre-IPO restructuring, licensing, early-stage collaboration and offshore/onshore ESOP-related matters.</w:t>
      </w:r>
    </w:p>
    <w:p w14:paraId="489E4F93" w14:textId="77777777" w:rsidR="000A76B4" w:rsidRDefault="000A76B4" w:rsidP="000A76B4">
      <w:pPr>
        <w:pStyle w:val="af5"/>
        <w:numPr>
          <w:ilvl w:val="0"/>
          <w:numId w:val="45"/>
        </w:numPr>
        <w:spacing w:before="120"/>
        <w:ind w:left="690" w:hanging="240"/>
        <w:rPr>
          <w:rFonts w:ascii="等线" w:eastAsia="等线" w:hAnsi="Times New Roman"/>
          <w:color w:val="000000"/>
        </w:rPr>
      </w:pPr>
      <w:r w:rsidRPr="000A76B4">
        <w:rPr>
          <w:rFonts w:ascii="等线" w:eastAsia="等线" w:hAnsi="Times New Roman"/>
          <w:color w:val="000000"/>
        </w:rPr>
        <w:t>Represented BioCombo Therapeutics (a clinical-stage biotech focusing on the development of next-generation antibody-drug conjugates) in its series Pre-A financing led by Huajin Capital.</w:t>
      </w:r>
    </w:p>
    <w:p w14:paraId="6072B641" w14:textId="77777777" w:rsidR="000A76B4" w:rsidRDefault="000A76B4" w:rsidP="000A76B4">
      <w:pPr>
        <w:pStyle w:val="af5"/>
        <w:numPr>
          <w:ilvl w:val="0"/>
          <w:numId w:val="46"/>
        </w:numPr>
        <w:spacing w:before="120"/>
        <w:ind w:left="690" w:hanging="240"/>
        <w:rPr>
          <w:rFonts w:ascii="等线" w:eastAsia="等线" w:hAnsi="Times New Roman"/>
          <w:color w:val="000000"/>
        </w:rPr>
      </w:pPr>
      <w:r w:rsidRPr="000A76B4">
        <w:rPr>
          <w:rFonts w:ascii="等线" w:eastAsia="等线" w:hAnsi="Times New Roman"/>
          <w:color w:val="000000"/>
        </w:rPr>
        <w:t>Represented Synvida Bio in its series A financing, with an aggregate fundraising amount of approx. RMB200 million, led by Longpan Investment and Shanghai Healthcare Capital (SHC).</w:t>
      </w:r>
    </w:p>
    <w:p w14:paraId="76B1526E" w14:textId="77777777" w:rsidR="000A76B4" w:rsidRDefault="000A76B4" w:rsidP="000A76B4">
      <w:pPr>
        <w:pStyle w:val="af5"/>
        <w:numPr>
          <w:ilvl w:val="0"/>
          <w:numId w:val="47"/>
        </w:numPr>
        <w:spacing w:before="120"/>
        <w:ind w:left="690" w:hanging="240"/>
        <w:rPr>
          <w:rFonts w:ascii="等线" w:eastAsia="等线" w:hAnsi="Times New Roman"/>
          <w:color w:val="000000"/>
        </w:rPr>
      </w:pPr>
      <w:r w:rsidRPr="000A76B4">
        <w:rPr>
          <w:rFonts w:ascii="等线" w:eastAsia="等线" w:hAnsi="Times New Roman"/>
          <w:color w:val="000000"/>
        </w:rPr>
        <w:t>Represented Excalipoint Therapeutics on the establishment of NewCo and its Series A financing (jointly led by prominent investors HongShan Capital, YuanBio Capital, and Apricot Capital).</w:t>
      </w:r>
    </w:p>
    <w:p w14:paraId="23D93D1B" w14:textId="77777777" w:rsidR="000A76B4" w:rsidRDefault="000A76B4" w:rsidP="000A76B4">
      <w:pPr>
        <w:pStyle w:val="af5"/>
        <w:numPr>
          <w:ilvl w:val="0"/>
          <w:numId w:val="48"/>
        </w:numPr>
        <w:spacing w:before="120"/>
        <w:ind w:left="690" w:hanging="240"/>
        <w:rPr>
          <w:rFonts w:ascii="等线" w:eastAsia="等线" w:hAnsi="Times New Roman"/>
          <w:color w:val="000000"/>
        </w:rPr>
      </w:pPr>
      <w:r w:rsidRPr="000A76B4">
        <w:rPr>
          <w:rFonts w:ascii="等线" w:eastAsia="等线" w:hAnsi="Times New Roman"/>
          <w:color w:val="000000"/>
        </w:rPr>
        <w:t>Represented ABM Therapeutics in its Series A financing and general corporate matters.</w:t>
      </w:r>
    </w:p>
    <w:p w14:paraId="46186D34" w14:textId="77777777" w:rsidR="000A76B4" w:rsidRDefault="000A76B4" w:rsidP="000A76B4">
      <w:pPr>
        <w:pStyle w:val="af5"/>
        <w:numPr>
          <w:ilvl w:val="0"/>
          <w:numId w:val="49"/>
        </w:numPr>
        <w:spacing w:before="120"/>
        <w:ind w:left="690" w:hanging="240"/>
        <w:rPr>
          <w:rFonts w:ascii="等线" w:eastAsia="等线" w:hAnsi="Times New Roman"/>
          <w:color w:val="000000"/>
        </w:rPr>
      </w:pPr>
      <w:r w:rsidRPr="000A76B4">
        <w:rPr>
          <w:rFonts w:ascii="等线" w:eastAsia="等线" w:hAnsi="Times New Roman"/>
          <w:color w:val="000000"/>
        </w:rPr>
        <w:t>Represented Qiming Ventures and BioTrack Capital as the lead investors in its equity investment in the Series C financing of Bioheng Therapeutics (a clinical-stage biotech focusing on CAR-T therapies).</w:t>
      </w:r>
    </w:p>
    <w:p w14:paraId="3D5FD934" w14:textId="77777777" w:rsidR="000A76B4" w:rsidRDefault="000A76B4" w:rsidP="000A76B4">
      <w:pPr>
        <w:pStyle w:val="af5"/>
        <w:numPr>
          <w:ilvl w:val="0"/>
          <w:numId w:val="50"/>
        </w:numPr>
        <w:spacing w:before="120"/>
        <w:ind w:left="690" w:hanging="240"/>
        <w:rPr>
          <w:rFonts w:ascii="等线" w:eastAsia="等线" w:hAnsi="Times New Roman"/>
          <w:color w:val="000000"/>
        </w:rPr>
      </w:pPr>
      <w:r w:rsidRPr="000A76B4">
        <w:rPr>
          <w:rFonts w:ascii="等线" w:eastAsia="等线" w:hAnsi="Times New Roman"/>
          <w:color w:val="000000"/>
        </w:rPr>
        <w:t>Represented Qiming Ventures in its investment as lead investor in Series A financing of NeuHyll Therapeutics Inc.</w:t>
      </w:r>
    </w:p>
    <w:p w14:paraId="5AC682F3" w14:textId="77777777" w:rsidR="000A76B4" w:rsidRDefault="000A76B4" w:rsidP="000A76B4">
      <w:pPr>
        <w:pStyle w:val="af5"/>
        <w:numPr>
          <w:ilvl w:val="0"/>
          <w:numId w:val="51"/>
        </w:numPr>
        <w:spacing w:before="120"/>
        <w:ind w:left="690" w:hanging="240"/>
        <w:rPr>
          <w:rFonts w:ascii="等线" w:eastAsia="等线" w:hAnsi="Times New Roman"/>
          <w:color w:val="000000"/>
        </w:rPr>
      </w:pPr>
      <w:r w:rsidRPr="000A76B4">
        <w:rPr>
          <w:rFonts w:ascii="等线" w:eastAsia="等线" w:hAnsi="Times New Roman"/>
          <w:color w:val="000000"/>
        </w:rPr>
        <w:t>Represented BioTrack Capital in its investment as lead investor in Series Angel and Series Pre-A financings of SciBrunch Therapeutics.</w:t>
      </w:r>
    </w:p>
    <w:p w14:paraId="6182642C" w14:textId="77777777" w:rsidR="000A76B4" w:rsidRDefault="000A76B4" w:rsidP="000A76B4">
      <w:pPr>
        <w:pStyle w:val="af5"/>
        <w:numPr>
          <w:ilvl w:val="0"/>
          <w:numId w:val="52"/>
        </w:numPr>
        <w:spacing w:before="120"/>
        <w:ind w:left="690" w:hanging="240"/>
        <w:rPr>
          <w:rFonts w:ascii="等线" w:eastAsia="等线" w:hAnsi="Times New Roman"/>
          <w:color w:val="000000"/>
        </w:rPr>
      </w:pPr>
      <w:r w:rsidRPr="000A76B4">
        <w:rPr>
          <w:rFonts w:ascii="等线" w:eastAsia="等线" w:hAnsi="Times New Roman"/>
          <w:color w:val="000000"/>
        </w:rPr>
        <w:t>Represented Shanghai Healthcare Capital in its investment as lead investor in Series B+ financing of Hexaell Biotech (a clinical-stage biotech focusing on developing novel cell therapies and regenerative medicines for severe liver diseases) with an aggregate fundraising exceeding RMB200 million.</w:t>
      </w:r>
    </w:p>
    <w:p w14:paraId="0CEBD2A7" w14:textId="77777777" w:rsidR="000A76B4" w:rsidRDefault="000A76B4" w:rsidP="000A76B4">
      <w:pPr>
        <w:pStyle w:val="af5"/>
        <w:numPr>
          <w:ilvl w:val="0"/>
          <w:numId w:val="53"/>
        </w:numPr>
        <w:spacing w:before="120"/>
        <w:ind w:left="690" w:hanging="240"/>
        <w:rPr>
          <w:rFonts w:ascii="等线" w:eastAsia="等线" w:hAnsi="Times New Roman"/>
          <w:color w:val="000000"/>
        </w:rPr>
      </w:pPr>
      <w:r w:rsidRPr="000A76B4">
        <w:rPr>
          <w:rFonts w:ascii="等线" w:eastAsia="等线" w:hAnsi="Times New Roman"/>
          <w:color w:val="000000"/>
        </w:rPr>
        <w:t>Represented Sanofi/Cathay Capital in its investment as lead investor in financing of Latticon Antibody Therapeutics.</w:t>
      </w:r>
    </w:p>
    <w:p w14:paraId="7DFC6750" w14:textId="77777777" w:rsidR="000A76B4" w:rsidRDefault="000A76B4" w:rsidP="000A76B4">
      <w:pPr>
        <w:pStyle w:val="af5"/>
        <w:numPr>
          <w:ilvl w:val="0"/>
          <w:numId w:val="54"/>
        </w:numPr>
        <w:spacing w:before="120"/>
        <w:ind w:left="690" w:hanging="240"/>
        <w:rPr>
          <w:rFonts w:ascii="等线" w:eastAsia="等线" w:hAnsi="Times New Roman"/>
          <w:color w:val="000000"/>
        </w:rPr>
      </w:pPr>
      <w:r w:rsidRPr="000A76B4">
        <w:rPr>
          <w:rFonts w:ascii="等线" w:eastAsia="等线" w:hAnsi="Times New Roman"/>
          <w:color w:val="000000"/>
        </w:rPr>
        <w:t>Represented Eight Roads Ventures as the lead investor in its equity investment in the Series A financing of New Trials Medical Technology with the aggregate fundraising size over RMB100million.</w:t>
      </w:r>
    </w:p>
    <w:p w14:paraId="7E002822" w14:textId="77777777" w:rsidR="000A76B4" w:rsidRDefault="000A76B4" w:rsidP="000A76B4">
      <w:pPr>
        <w:pStyle w:val="af5"/>
        <w:numPr>
          <w:ilvl w:val="0"/>
          <w:numId w:val="55"/>
        </w:numPr>
        <w:spacing w:before="120"/>
        <w:ind w:left="690" w:hanging="240"/>
        <w:rPr>
          <w:rFonts w:ascii="等线" w:eastAsia="等线" w:hAnsi="Times New Roman"/>
          <w:color w:val="000000"/>
        </w:rPr>
      </w:pPr>
      <w:r w:rsidRPr="000A76B4">
        <w:rPr>
          <w:rFonts w:ascii="等线" w:eastAsia="等线" w:hAnsi="Times New Roman"/>
          <w:color w:val="000000"/>
        </w:rPr>
        <w:t>Represented Kyowa Kirin in its business restructuring of the APAC region through a serial transactions of transferring all rights and interests of Kyowa Kirin China to Hong Kong WinHealth Pharma Group ("WinHealth") and granting a license to WinHealth to commercialize and manufacture five original branded commercial-stage drugs in China and to commercialize two global products in China.</w:t>
      </w:r>
    </w:p>
    <w:p w14:paraId="780E8A39" w14:textId="77777777" w:rsidR="000A76B4" w:rsidRDefault="000A76B4" w:rsidP="000A76B4">
      <w:pPr>
        <w:pStyle w:val="af5"/>
        <w:numPr>
          <w:ilvl w:val="0"/>
          <w:numId w:val="56"/>
        </w:numPr>
        <w:spacing w:before="120"/>
        <w:ind w:left="690" w:hanging="240"/>
        <w:rPr>
          <w:rFonts w:ascii="等线" w:eastAsia="等线" w:hAnsi="Times New Roman"/>
          <w:color w:val="000000"/>
        </w:rPr>
      </w:pPr>
      <w:r w:rsidRPr="000A76B4">
        <w:rPr>
          <w:rFonts w:ascii="等线" w:eastAsia="等线" w:hAnsi="Times New Roman"/>
          <w:color w:val="000000"/>
        </w:rPr>
        <w:t>Represented various venture capital funds including Eight Roads Ventures, BioTrack Capital, Shanghai Healthcare Capital, Qiming Ventures, Sanofi/Cathay Capital, Yunfeng Capital, OrbiMed, GGV, Matrix China Partners, Decheng Capital in investments/exit transactions across life science, healthcare, e-commerce, financial services, telecommunication and education sectors.</w:t>
      </w:r>
    </w:p>
    <w:p w14:paraId="1AE39657" w14:textId="77777777" w:rsidR="000A76B4" w:rsidRDefault="000A76B4" w:rsidP="000A76B4">
      <w:pPr>
        <w:pStyle w:val="af5"/>
        <w:numPr>
          <w:ilvl w:val="0"/>
          <w:numId w:val="57"/>
        </w:numPr>
        <w:spacing w:before="120"/>
        <w:ind w:left="690" w:hanging="240"/>
        <w:rPr>
          <w:rFonts w:ascii="等线" w:eastAsia="等线" w:hAnsi="Times New Roman"/>
          <w:color w:val="000000"/>
        </w:rPr>
      </w:pPr>
      <w:r w:rsidRPr="000A76B4">
        <w:rPr>
          <w:rFonts w:ascii="等线" w:eastAsia="等线" w:hAnsi="Times New Roman"/>
          <w:color w:val="000000"/>
        </w:rPr>
        <w:t>Represented various emerging growth companies including AlphaMab Oncology, Curative Medical, Genebox, ABM Therapeutic, Quantifeed, Cashshield, Carousell, Gshopper, Yamibuy, Hycor on equity financings (covering series seed through pre-IPO round), restructuring and asset acquisitions.</w:t>
      </w:r>
    </w:p>
    <w:p w14:paraId="307BB985"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Education</w:t>
      </w:r>
    </w:p>
    <w:p w14:paraId="08FBB5C2" w14:textId="77777777" w:rsidR="000A76B4" w:rsidRDefault="000A76B4" w:rsidP="000A76B4">
      <w:pPr>
        <w:pStyle w:val="af5"/>
        <w:numPr>
          <w:ilvl w:val="0"/>
          <w:numId w:val="58"/>
        </w:numPr>
        <w:spacing w:before="120"/>
        <w:ind w:left="690" w:hanging="240"/>
        <w:rPr>
          <w:rFonts w:ascii="等线" w:eastAsia="等线" w:hAnsi="Times New Roman"/>
          <w:color w:val="000000"/>
        </w:rPr>
      </w:pPr>
      <w:r w:rsidRPr="000A76B4">
        <w:rPr>
          <w:rFonts w:ascii="等线" w:eastAsia="等线" w:hAnsi="Times New Roman"/>
          <w:color w:val="000000"/>
        </w:rPr>
        <w:t>East China University of Political Sciences and Law, LL.B; LL.M</w:t>
      </w:r>
    </w:p>
    <w:p w14:paraId="492B4787" w14:textId="77777777" w:rsidR="000A76B4" w:rsidRDefault="000A76B4" w:rsidP="000A76B4">
      <w:pPr>
        <w:pStyle w:val="af5"/>
        <w:numPr>
          <w:ilvl w:val="0"/>
          <w:numId w:val="59"/>
        </w:numPr>
        <w:spacing w:before="120"/>
        <w:ind w:left="690" w:hanging="240"/>
        <w:rPr>
          <w:rFonts w:ascii="等线" w:eastAsia="等线" w:hAnsi="Times New Roman"/>
          <w:color w:val="000000"/>
        </w:rPr>
      </w:pPr>
      <w:r w:rsidRPr="000A76B4">
        <w:rPr>
          <w:rFonts w:ascii="等线" w:eastAsia="等线" w:hAnsi="Times New Roman"/>
          <w:color w:val="000000"/>
        </w:rPr>
        <w:t>University of Wisconsin-Madison, LL.M</w:t>
      </w:r>
    </w:p>
    <w:p w14:paraId="739A5B89"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Professional Qualification</w:t>
      </w:r>
    </w:p>
    <w:p w14:paraId="69622CC7" w14:textId="77777777" w:rsidR="000A76B4" w:rsidRDefault="000A76B4" w:rsidP="000A76B4">
      <w:pPr>
        <w:pStyle w:val="af5"/>
        <w:numPr>
          <w:ilvl w:val="0"/>
          <w:numId w:val="60"/>
        </w:numPr>
        <w:spacing w:before="120"/>
        <w:ind w:left="690" w:hanging="240"/>
        <w:rPr>
          <w:rFonts w:ascii="等线" w:eastAsia="等线" w:hAnsi="Times New Roman"/>
          <w:color w:val="000000"/>
        </w:rPr>
      </w:pPr>
      <w:r w:rsidRPr="000A76B4">
        <w:rPr>
          <w:rFonts w:ascii="等线" w:eastAsia="等线" w:hAnsi="Times New Roman"/>
          <w:color w:val="000000"/>
        </w:rPr>
        <w:t>Admitted to practice in Massachusetts</w:t>
      </w:r>
    </w:p>
    <w:p w14:paraId="15DF6263" w14:textId="77777777" w:rsidR="000A76B4" w:rsidRDefault="000A76B4" w:rsidP="000A76B4">
      <w:pPr>
        <w:pStyle w:val="af5"/>
        <w:numPr>
          <w:ilvl w:val="0"/>
          <w:numId w:val="61"/>
        </w:numPr>
        <w:spacing w:before="120"/>
        <w:ind w:left="690" w:hanging="240"/>
        <w:rPr>
          <w:rFonts w:ascii="等线" w:eastAsia="等线" w:hAnsi="Times New Roman"/>
          <w:color w:val="000000"/>
        </w:rPr>
      </w:pPr>
      <w:r w:rsidRPr="000A76B4">
        <w:rPr>
          <w:rFonts w:ascii="等线" w:eastAsia="等线" w:hAnsi="Times New Roman"/>
          <w:color w:val="000000"/>
        </w:rPr>
        <w:t>Admitted to practice in PRC</w:t>
      </w:r>
    </w:p>
    <w:p w14:paraId="64B872C3"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Work Language</w:t>
      </w:r>
    </w:p>
    <w:p w14:paraId="1C90B8A9" w14:textId="77777777" w:rsidR="000A76B4" w:rsidRDefault="000A76B4" w:rsidP="000A76B4">
      <w:pPr>
        <w:pStyle w:val="af5"/>
        <w:numPr>
          <w:ilvl w:val="0"/>
          <w:numId w:val="62"/>
        </w:numPr>
        <w:spacing w:before="120"/>
        <w:ind w:left="690" w:hanging="240"/>
        <w:rPr>
          <w:rFonts w:ascii="等线" w:eastAsia="等线" w:hAnsi="Times New Roman"/>
          <w:color w:val="000000"/>
        </w:rPr>
      </w:pPr>
      <w:r w:rsidRPr="000A76B4">
        <w:rPr>
          <w:rFonts w:ascii="等线" w:eastAsia="等线" w:hAnsi="Times New Roman"/>
          <w:color w:val="000000"/>
        </w:rPr>
        <w:t>Mandarin</w:t>
      </w:r>
    </w:p>
    <w:p w14:paraId="3EF480EC" w14:textId="77777777" w:rsidR="000A76B4" w:rsidRDefault="000A76B4" w:rsidP="000A76B4">
      <w:pPr>
        <w:pStyle w:val="af5"/>
        <w:numPr>
          <w:ilvl w:val="0"/>
          <w:numId w:val="63"/>
        </w:numPr>
        <w:spacing w:before="120"/>
        <w:ind w:left="690" w:hanging="240"/>
        <w:rPr>
          <w:rFonts w:ascii="等线" w:eastAsia="等线" w:hAnsi="Times New Roman"/>
          <w:color w:val="000000"/>
        </w:rPr>
      </w:pPr>
      <w:r w:rsidRPr="000A76B4">
        <w:rPr>
          <w:rFonts w:ascii="等线" w:eastAsia="等线" w:hAnsi="Times New Roman"/>
          <w:color w:val="000000"/>
        </w:rPr>
        <w:t>English</w:t>
      </w:r>
    </w:p>
    <w:p w14:paraId="0F71148F"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Professional Background</w:t>
      </w:r>
    </w:p>
    <w:p w14:paraId="4DBBC460" w14:textId="77777777" w:rsidR="000A76B4" w:rsidRDefault="000A76B4" w:rsidP="000A76B4">
      <w:pPr>
        <w:pStyle w:val="af5"/>
        <w:numPr>
          <w:ilvl w:val="0"/>
          <w:numId w:val="64"/>
        </w:numPr>
        <w:spacing w:before="120"/>
        <w:ind w:left="690" w:hanging="240"/>
        <w:rPr>
          <w:rFonts w:ascii="等线" w:eastAsia="等线" w:hAnsi="Times New Roman"/>
          <w:color w:val="000000"/>
        </w:rPr>
      </w:pPr>
      <w:r w:rsidRPr="000A76B4">
        <w:rPr>
          <w:rFonts w:ascii="等线" w:eastAsia="等线" w:hAnsi="Times New Roman"/>
          <w:color w:val="000000"/>
        </w:rPr>
        <w:t>Mr. He joined Fangda as a partner in 2023. Prior to joining the firm, Mr. He worked as the Board Secretary, Associate Vice President and General Counsel at CStone Pharmaceuticals (2616.HK), a well-renowned public biopharmaceutical company. Before moving in-house, Mr. He had worked at two reputable international law firms (Cooley LLP and Baker &amp; McKenzie) for many years, representing venture capital funds, emerging companies and multinational corporations with exposure to early-stage financing and pre-IPO restructuring, licensing, venture capital, offshore/onshore ESOP matters and corporate M&amp;A.</w:t>
      </w:r>
    </w:p>
    <w:p w14:paraId="3BB8C378"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OTHER INFORMATION</w:t>
      </w:r>
    </w:p>
    <w:p w14:paraId="19B10980" w14:textId="77777777" w:rsidR="000A76B4" w:rsidRDefault="000A76B4" w:rsidP="000A76B4">
      <w:pPr>
        <w:pStyle w:val="af5"/>
        <w:spacing w:after="0" w:line="480" w:lineRule="auto"/>
        <w:rPr>
          <w:rFonts w:ascii="等线" w:eastAsia="等线" w:hAnsi="等线"/>
          <w:b/>
          <w:sz w:val="24"/>
        </w:rPr>
      </w:pPr>
      <w:r w:rsidRPr="000A76B4">
        <w:rPr>
          <w:rFonts w:ascii="等线" w:eastAsia="等线" w:hAnsi="等线"/>
          <w:b/>
          <w:sz w:val="24"/>
        </w:rPr>
        <w:t>Publications</w:t>
      </w:r>
    </w:p>
    <w:p w14:paraId="3B341E8A" w14:textId="77777777" w:rsidR="000A76B4" w:rsidRDefault="000A76B4" w:rsidP="000A76B4">
      <w:pPr>
        <w:pStyle w:val="af5"/>
        <w:numPr>
          <w:ilvl w:val="0"/>
          <w:numId w:val="65"/>
        </w:numPr>
        <w:spacing w:before="120"/>
        <w:ind w:left="690" w:hanging="240"/>
        <w:rPr>
          <w:rFonts w:ascii="等线" w:eastAsia="等线" w:hAnsi="Times New Roman"/>
          <w:color w:val="000000"/>
        </w:rPr>
      </w:pPr>
      <w:r w:rsidRPr="000A76B4">
        <w:rPr>
          <w:rFonts w:ascii="等线" w:eastAsia="等线" w:hAnsi="Times New Roman"/>
          <w:color w:val="000000"/>
        </w:rPr>
        <w:t xml:space="preserve">Co-author, "Encountering and Anchoring Opportunities in an Era of Uncertainty: Exploring the Trends and Core Risks of Mergers and Acquisitions of Chinese Biotech Companies", Legal 500 (September 2024)(1) </w:t>
      </w:r>
    </w:p>
    <w:p w14:paraId="131DE274" w14:textId="77777777" w:rsidR="000A76B4" w:rsidRDefault="000A76B4" w:rsidP="000A76B4">
      <w:pPr>
        <w:pStyle w:val="af5"/>
        <w:numPr>
          <w:ilvl w:val="0"/>
          <w:numId w:val="66"/>
        </w:numPr>
        <w:spacing w:before="120"/>
        <w:ind w:left="690" w:hanging="240"/>
        <w:rPr>
          <w:rFonts w:ascii="等线" w:eastAsia="等线" w:hAnsi="Times New Roman"/>
          <w:color w:val="000000"/>
        </w:rPr>
      </w:pPr>
      <w:r w:rsidRPr="000A76B4">
        <w:rPr>
          <w:rFonts w:ascii="等线" w:eastAsia="等线" w:hAnsi="Times New Roman"/>
          <w:color w:val="000000"/>
        </w:rPr>
        <w:t xml:space="preserve">Co-author, "China life sciences: Transaction insights and notable industry trends", Legal 500 (February 2024)(2) </w:t>
      </w:r>
    </w:p>
    <w:p w14:paraId="5567FC3C" w14:textId="1CF38CE6" w:rsidR="00686369" w:rsidRPr="000A76B4" w:rsidRDefault="000A76B4" w:rsidP="000A76B4">
      <w:pPr>
        <w:pStyle w:val="af5"/>
        <w:numPr>
          <w:ilvl w:val="0"/>
          <w:numId w:val="67"/>
        </w:numPr>
        <w:spacing w:before="120"/>
        <w:ind w:left="690" w:hanging="240"/>
        <w:rPr>
          <w:rFonts w:ascii="等线" w:eastAsia="等线" w:hAnsi="Times New Roman"/>
          <w:color w:val="000000"/>
        </w:rPr>
      </w:pPr>
      <w:r w:rsidRPr="000A76B4">
        <w:rPr>
          <w:rFonts w:ascii="等线" w:eastAsia="等线" w:hAnsi="Times New Roman"/>
          <w:color w:val="000000"/>
        </w:rPr>
        <w:t xml:space="preserve">Co-author, "Life Sciences Yearbook 2024: China life sciences Q&amp;A ", Legal 500 (February 2024)(3) </w:t>
      </w:r>
    </w:p>
    <w:sectPr w:rsidR="00686369" w:rsidRPr="000A76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4B71"/>
    <w:multiLevelType w:val="singleLevel"/>
    <w:tmpl w:val="B55E7F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5062E"/>
    <w:multiLevelType w:val="singleLevel"/>
    <w:tmpl w:val="B55AAD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9123E"/>
    <w:multiLevelType w:val="singleLevel"/>
    <w:tmpl w:val="D1B6E2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6F0B59"/>
    <w:multiLevelType w:val="singleLevel"/>
    <w:tmpl w:val="5DA87A3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C1564F"/>
    <w:multiLevelType w:val="singleLevel"/>
    <w:tmpl w:val="7F08DA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1264D"/>
    <w:multiLevelType w:val="singleLevel"/>
    <w:tmpl w:val="7B9E03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A11C4F"/>
    <w:multiLevelType w:val="singleLevel"/>
    <w:tmpl w:val="8CE0FA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C56C34"/>
    <w:multiLevelType w:val="singleLevel"/>
    <w:tmpl w:val="03286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EC3714"/>
    <w:multiLevelType w:val="singleLevel"/>
    <w:tmpl w:val="B85673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CA13CE"/>
    <w:multiLevelType w:val="singleLevel"/>
    <w:tmpl w:val="F3FA46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305E54"/>
    <w:multiLevelType w:val="singleLevel"/>
    <w:tmpl w:val="3C364A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04438B"/>
    <w:multiLevelType w:val="singleLevel"/>
    <w:tmpl w:val="6EAA052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6E22A3"/>
    <w:multiLevelType w:val="singleLevel"/>
    <w:tmpl w:val="87AE9F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F44A96"/>
    <w:multiLevelType w:val="singleLevel"/>
    <w:tmpl w:val="0E761F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B53391"/>
    <w:multiLevelType w:val="singleLevel"/>
    <w:tmpl w:val="A5E24E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711170"/>
    <w:multiLevelType w:val="singleLevel"/>
    <w:tmpl w:val="A61284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BE2A78"/>
    <w:multiLevelType w:val="singleLevel"/>
    <w:tmpl w:val="C7BAB7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D64780"/>
    <w:multiLevelType w:val="singleLevel"/>
    <w:tmpl w:val="43DCAA5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A33F9E"/>
    <w:multiLevelType w:val="singleLevel"/>
    <w:tmpl w:val="C00E90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4E65E0"/>
    <w:multiLevelType w:val="singleLevel"/>
    <w:tmpl w:val="7D5834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AF4A27"/>
    <w:multiLevelType w:val="singleLevel"/>
    <w:tmpl w:val="51F6A93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5806D4"/>
    <w:multiLevelType w:val="singleLevel"/>
    <w:tmpl w:val="736094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7657DEC"/>
    <w:multiLevelType w:val="singleLevel"/>
    <w:tmpl w:val="16681A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E04981"/>
    <w:multiLevelType w:val="singleLevel"/>
    <w:tmpl w:val="DBDE68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156987"/>
    <w:multiLevelType w:val="singleLevel"/>
    <w:tmpl w:val="FB5C89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3B083E"/>
    <w:multiLevelType w:val="singleLevel"/>
    <w:tmpl w:val="DC88CF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06269B"/>
    <w:multiLevelType w:val="singleLevel"/>
    <w:tmpl w:val="4A54EA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C1596E"/>
    <w:multiLevelType w:val="singleLevel"/>
    <w:tmpl w:val="4C9C7F8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ED4A0C"/>
    <w:multiLevelType w:val="singleLevel"/>
    <w:tmpl w:val="6FEE94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5F5F53"/>
    <w:multiLevelType w:val="singleLevel"/>
    <w:tmpl w:val="505C31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0FB17B7"/>
    <w:multiLevelType w:val="singleLevel"/>
    <w:tmpl w:val="EA4625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404DF3"/>
    <w:multiLevelType w:val="singleLevel"/>
    <w:tmpl w:val="A5FC5D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7901C87"/>
    <w:multiLevelType w:val="singleLevel"/>
    <w:tmpl w:val="4C2228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CD56EA"/>
    <w:multiLevelType w:val="singleLevel"/>
    <w:tmpl w:val="F0B0514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8383E73"/>
    <w:multiLevelType w:val="singleLevel"/>
    <w:tmpl w:val="4762F5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8C15185"/>
    <w:multiLevelType w:val="singleLevel"/>
    <w:tmpl w:val="19E0F6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CA63790"/>
    <w:multiLevelType w:val="singleLevel"/>
    <w:tmpl w:val="AA2E26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E004E0"/>
    <w:multiLevelType w:val="singleLevel"/>
    <w:tmpl w:val="E3CEF0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F570DD"/>
    <w:multiLevelType w:val="singleLevel"/>
    <w:tmpl w:val="A6CE9B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4B7417"/>
    <w:multiLevelType w:val="singleLevel"/>
    <w:tmpl w:val="C3286A5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56308B3"/>
    <w:multiLevelType w:val="singleLevel"/>
    <w:tmpl w:val="135C2F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60F4F68"/>
    <w:multiLevelType w:val="singleLevel"/>
    <w:tmpl w:val="C2E6822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7395F90"/>
    <w:multiLevelType w:val="singleLevel"/>
    <w:tmpl w:val="529EF9E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A64597"/>
    <w:multiLevelType w:val="singleLevel"/>
    <w:tmpl w:val="8CE0FA4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C3D5299"/>
    <w:multiLevelType w:val="singleLevel"/>
    <w:tmpl w:val="70108DA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D3F0525"/>
    <w:multiLevelType w:val="singleLevel"/>
    <w:tmpl w:val="5C16560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DC05D43"/>
    <w:multiLevelType w:val="singleLevel"/>
    <w:tmpl w:val="3644487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C62EA2"/>
    <w:multiLevelType w:val="singleLevel"/>
    <w:tmpl w:val="114AA3A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024187E"/>
    <w:multiLevelType w:val="singleLevel"/>
    <w:tmpl w:val="95F2ED0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1500971"/>
    <w:multiLevelType w:val="singleLevel"/>
    <w:tmpl w:val="33E402A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1E965B2"/>
    <w:multiLevelType w:val="singleLevel"/>
    <w:tmpl w:val="900CC22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41B3A3F"/>
    <w:multiLevelType w:val="singleLevel"/>
    <w:tmpl w:val="085C002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64813B1"/>
    <w:multiLevelType w:val="singleLevel"/>
    <w:tmpl w:val="BF64D9A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6785168"/>
    <w:multiLevelType w:val="singleLevel"/>
    <w:tmpl w:val="776ABDC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AD2500A"/>
    <w:multiLevelType w:val="singleLevel"/>
    <w:tmpl w:val="D14032C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F501BE4"/>
    <w:multiLevelType w:val="singleLevel"/>
    <w:tmpl w:val="C50CF1D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17F6E64"/>
    <w:multiLevelType w:val="singleLevel"/>
    <w:tmpl w:val="801EA5B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50618C"/>
    <w:multiLevelType w:val="singleLevel"/>
    <w:tmpl w:val="5BD8EE5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DC6C8D"/>
    <w:multiLevelType w:val="singleLevel"/>
    <w:tmpl w:val="936C278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977FCD"/>
    <w:multiLevelType w:val="singleLevel"/>
    <w:tmpl w:val="A416894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414948"/>
    <w:multiLevelType w:val="singleLevel"/>
    <w:tmpl w:val="F164302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7DB713A"/>
    <w:multiLevelType w:val="singleLevel"/>
    <w:tmpl w:val="9A68FB6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7E30A8C"/>
    <w:multiLevelType w:val="singleLevel"/>
    <w:tmpl w:val="8AFEA59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99D5F21"/>
    <w:multiLevelType w:val="singleLevel"/>
    <w:tmpl w:val="AFF2750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B210723"/>
    <w:multiLevelType w:val="singleLevel"/>
    <w:tmpl w:val="D8024FF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B22076B"/>
    <w:multiLevelType w:val="singleLevel"/>
    <w:tmpl w:val="A844B74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DCA14E3"/>
    <w:multiLevelType w:val="singleLevel"/>
    <w:tmpl w:val="FE1ACAA2"/>
    <w:lvl w:ilvl="0">
      <w:start w:val="1"/>
      <w:numFmt w:val="bullet"/>
      <w:lvlText w:val=""/>
      <w:lvlJc w:val="left"/>
      <w:pPr>
        <w:tabs>
          <w:tab w:val="num" w:pos="200"/>
        </w:tabs>
        <w:ind w:left="200" w:hanging="200"/>
      </w:pPr>
      <w:rPr>
        <w:rFonts w:ascii="Wingdings" w:hAnsi="Wingdings" w:hint="default"/>
        <w:sz w:val="16"/>
      </w:rPr>
    </w:lvl>
  </w:abstractNum>
  <w:num w:numId="1">
    <w:abstractNumId w:val="64"/>
  </w:num>
  <w:num w:numId="2">
    <w:abstractNumId w:val="10"/>
  </w:num>
  <w:num w:numId="3">
    <w:abstractNumId w:val="3"/>
  </w:num>
  <w:num w:numId="4">
    <w:abstractNumId w:val="63"/>
  </w:num>
  <w:num w:numId="5">
    <w:abstractNumId w:val="9"/>
  </w:num>
  <w:num w:numId="6">
    <w:abstractNumId w:val="48"/>
  </w:num>
  <w:num w:numId="7">
    <w:abstractNumId w:val="55"/>
  </w:num>
  <w:num w:numId="8">
    <w:abstractNumId w:val="39"/>
  </w:num>
  <w:num w:numId="9">
    <w:abstractNumId w:val="21"/>
  </w:num>
  <w:num w:numId="10">
    <w:abstractNumId w:val="11"/>
  </w:num>
  <w:num w:numId="11">
    <w:abstractNumId w:val="25"/>
  </w:num>
  <w:num w:numId="12">
    <w:abstractNumId w:val="37"/>
  </w:num>
  <w:num w:numId="13">
    <w:abstractNumId w:val="28"/>
  </w:num>
  <w:num w:numId="14">
    <w:abstractNumId w:val="38"/>
  </w:num>
  <w:num w:numId="15">
    <w:abstractNumId w:val="24"/>
  </w:num>
  <w:num w:numId="16">
    <w:abstractNumId w:val="5"/>
  </w:num>
  <w:num w:numId="17">
    <w:abstractNumId w:val="61"/>
  </w:num>
  <w:num w:numId="18">
    <w:abstractNumId w:val="59"/>
  </w:num>
  <w:num w:numId="19">
    <w:abstractNumId w:val="34"/>
  </w:num>
  <w:num w:numId="20">
    <w:abstractNumId w:val="8"/>
  </w:num>
  <w:num w:numId="21">
    <w:abstractNumId w:val="14"/>
  </w:num>
  <w:num w:numId="22">
    <w:abstractNumId w:val="62"/>
  </w:num>
  <w:num w:numId="23">
    <w:abstractNumId w:val="22"/>
  </w:num>
  <w:num w:numId="24">
    <w:abstractNumId w:val="31"/>
  </w:num>
  <w:num w:numId="25">
    <w:abstractNumId w:val="13"/>
  </w:num>
  <w:num w:numId="26">
    <w:abstractNumId w:val="54"/>
  </w:num>
  <w:num w:numId="27">
    <w:abstractNumId w:val="2"/>
  </w:num>
  <w:num w:numId="28">
    <w:abstractNumId w:val="53"/>
  </w:num>
  <w:num w:numId="29">
    <w:abstractNumId w:val="0"/>
  </w:num>
  <w:num w:numId="30">
    <w:abstractNumId w:val="20"/>
  </w:num>
  <w:num w:numId="31">
    <w:abstractNumId w:val="50"/>
  </w:num>
  <w:num w:numId="32">
    <w:abstractNumId w:val="42"/>
  </w:num>
  <w:num w:numId="33">
    <w:abstractNumId w:val="47"/>
  </w:num>
  <w:num w:numId="34">
    <w:abstractNumId w:val="65"/>
  </w:num>
  <w:num w:numId="35">
    <w:abstractNumId w:val="45"/>
  </w:num>
  <w:num w:numId="36">
    <w:abstractNumId w:val="56"/>
  </w:num>
  <w:num w:numId="37">
    <w:abstractNumId w:val="66"/>
  </w:num>
  <w:num w:numId="38">
    <w:abstractNumId w:val="23"/>
  </w:num>
  <w:num w:numId="39">
    <w:abstractNumId w:val="36"/>
  </w:num>
  <w:num w:numId="40">
    <w:abstractNumId w:val="58"/>
  </w:num>
  <w:num w:numId="41">
    <w:abstractNumId w:val="18"/>
  </w:num>
  <w:num w:numId="42">
    <w:abstractNumId w:val="19"/>
  </w:num>
  <w:num w:numId="43">
    <w:abstractNumId w:val="44"/>
  </w:num>
  <w:num w:numId="44">
    <w:abstractNumId w:val="26"/>
  </w:num>
  <w:num w:numId="45">
    <w:abstractNumId w:val="33"/>
  </w:num>
  <w:num w:numId="46">
    <w:abstractNumId w:val="51"/>
  </w:num>
  <w:num w:numId="47">
    <w:abstractNumId w:val="49"/>
  </w:num>
  <w:num w:numId="48">
    <w:abstractNumId w:val="60"/>
  </w:num>
  <w:num w:numId="49">
    <w:abstractNumId w:val="16"/>
  </w:num>
  <w:num w:numId="50">
    <w:abstractNumId w:val="1"/>
  </w:num>
  <w:num w:numId="51">
    <w:abstractNumId w:val="32"/>
  </w:num>
  <w:num w:numId="52">
    <w:abstractNumId w:val="12"/>
  </w:num>
  <w:num w:numId="53">
    <w:abstractNumId w:val="7"/>
  </w:num>
  <w:num w:numId="54">
    <w:abstractNumId w:val="15"/>
  </w:num>
  <w:num w:numId="55">
    <w:abstractNumId w:val="27"/>
  </w:num>
  <w:num w:numId="56">
    <w:abstractNumId w:val="30"/>
  </w:num>
  <w:num w:numId="57">
    <w:abstractNumId w:val="4"/>
  </w:num>
  <w:num w:numId="58">
    <w:abstractNumId w:val="46"/>
  </w:num>
  <w:num w:numId="59">
    <w:abstractNumId w:val="35"/>
  </w:num>
  <w:num w:numId="60">
    <w:abstractNumId w:val="52"/>
  </w:num>
  <w:num w:numId="61">
    <w:abstractNumId w:val="40"/>
  </w:num>
  <w:num w:numId="62">
    <w:abstractNumId w:val="57"/>
  </w:num>
  <w:num w:numId="63">
    <w:abstractNumId w:val="41"/>
  </w:num>
  <w:num w:numId="64">
    <w:abstractNumId w:val="17"/>
  </w:num>
  <w:num w:numId="65">
    <w:abstractNumId w:val="29"/>
  </w:num>
  <w:num w:numId="66">
    <w:abstractNumId w:val="6"/>
  </w:num>
  <w:num w:numId="67">
    <w:abstractNumId w:val="4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A76B4"/>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A76B4"/>
    <w:pPr>
      <w:spacing w:after="120"/>
    </w:pPr>
  </w:style>
  <w:style w:type="character" w:customStyle="1" w:styleId="af6">
    <w:name w:val="正文文本 字符"/>
    <w:basedOn w:val="a0"/>
    <w:link w:val="af5"/>
    <w:uiPriority w:val="99"/>
    <w:rsid w:val="000A76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71FE8-2BE5-4E71-9252-E2F3AC797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2542</Words>
  <Characters>14495</Characters>
  <Application>Microsoft Office Word</Application>
  <DocSecurity>0</DocSecurity>
  <Lines>120</Lines>
  <Paragraphs>34</Paragraphs>
  <ScaleCrop>false</ScaleCrop>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2026-10-08T04:23:00Z</dcterms:created>
  <dcterms:modified xsi:type="dcterms:W3CDTF">2026-10-08T04:23:00Z</dcterms:modified>
</cp:coreProperties>
</file>