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60B51FB" w:rsidR="0049405C" w:rsidRPr="00C24D79" w:rsidRDefault="00CF428F" w:rsidP="00CF428F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CF428F">
              <w:rPr>
                <w:rFonts w:ascii="等线" w:eastAsia="等线" w:hAnsi="Times New Roman"/>
                <w:b/>
                <w:color w:val="000000"/>
                <w:sz w:val="48"/>
              </w:rPr>
              <w:t>TRAVIS XU</w:t>
            </w:r>
            <w:bookmarkEnd w:id="0"/>
          </w:p>
          <w:p w14:paraId="706EB16B" w14:textId="0B54F855" w:rsidR="0049405C" w:rsidRPr="00C24D79" w:rsidRDefault="00CF428F" w:rsidP="00CF428F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CF428F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55C788CE" w:rsidR="0049405C" w:rsidRPr="00C24D79" w:rsidRDefault="00CF428F" w:rsidP="00CF428F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CF428F">
              <w:rPr>
                <w:rFonts w:ascii="等线" w:eastAsia="等线" w:hAnsi="Times New Roman"/>
                <w:color w:val="000000"/>
              </w:rPr>
              <w:t xml:space="preserve">+86 10 5769 4253 </w:t>
            </w:r>
            <w:bookmarkEnd w:id="3"/>
          </w:p>
          <w:p w14:paraId="4F910ACA" w14:textId="62D81BF4" w:rsidR="0049405C" w:rsidRPr="00C24D79" w:rsidRDefault="00CF428F" w:rsidP="00CF428F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CF428F">
              <w:rPr>
                <w:rFonts w:ascii="等线" w:eastAsia="等线" w:hAnsi="Times New Roman"/>
                <w:color w:val="000000"/>
              </w:rPr>
              <w:t>travis.xu@fangdalaw.com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8BC4A34" w:rsidR="0049405C" w:rsidRPr="00C24D79" w:rsidRDefault="00CF428F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A7796B0" wp14:editId="68A86B4C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7B546AB" w:rsidR="009465FB" w:rsidRPr="00C24D79" w:rsidRDefault="00CF428F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CF428F">
              <w:rPr>
                <w:rFonts w:ascii="等线" w:eastAsia="等线" w:hAnsi="Times New Roman"/>
                <w:color w:val="000000"/>
                <w:szCs w:val="21"/>
              </w:rPr>
              <w:t>MR. XU SPECIALIZES IN M&amp;A, PRIVATE EQUITY, CAPITAL MARKETS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4D35256" w14:textId="77777777" w:rsidR="00CF428F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8C512E1" w14:textId="77777777" w:rsidR="00CF428F" w:rsidRDefault="00CF428F" w:rsidP="00CF428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F428F">
        <w:rPr>
          <w:rFonts w:ascii="等线" w:eastAsia="等线" w:hAnsi="等线"/>
          <w:b/>
          <w:sz w:val="24"/>
        </w:rPr>
        <w:t>REPRESENTATIVE MATTERS AND CASES</w:t>
      </w:r>
    </w:p>
    <w:p w14:paraId="71F5269B" w14:textId="77777777" w:rsidR="00CF428F" w:rsidRDefault="00CF428F" w:rsidP="00CF428F">
      <w:pPr>
        <w:pStyle w:val="af5"/>
        <w:spacing w:before="120"/>
        <w:rPr>
          <w:rFonts w:ascii="等线" w:eastAsia="等线" w:hAnsi="Times New Roman"/>
          <w:color w:val="000000"/>
        </w:rPr>
      </w:pPr>
      <w:r w:rsidRPr="00CF428F">
        <w:rPr>
          <w:rFonts w:ascii="等线" w:eastAsia="等线" w:hAnsi="Times New Roman"/>
          <w:color w:val="000000"/>
        </w:rPr>
        <w:t>M&amp;A &amp; Private Equity</w:t>
      </w:r>
    </w:p>
    <w:p w14:paraId="2E5B531C" w14:textId="77777777" w:rsidR="00CF428F" w:rsidRDefault="00CF428F" w:rsidP="00CF428F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428F">
        <w:rPr>
          <w:rFonts w:ascii="等线" w:eastAsia="等线" w:hAnsi="Times New Roman"/>
          <w:color w:val="000000"/>
        </w:rPr>
        <w:t>Represented China Music Corporation (now known as TME) in its strategic merger with Tencent Music</w:t>
      </w:r>
    </w:p>
    <w:p w14:paraId="5DB65596" w14:textId="77777777" w:rsidR="00CF428F" w:rsidRDefault="00CF428F" w:rsidP="00CF428F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428F">
        <w:rPr>
          <w:rFonts w:ascii="等线" w:eastAsia="等线" w:hAnsi="Times New Roman"/>
          <w:color w:val="000000"/>
        </w:rPr>
        <w:t>Represented Didi Chuxing in its acquisition of Uber China</w:t>
      </w:r>
    </w:p>
    <w:p w14:paraId="3D17BEAD" w14:textId="77777777" w:rsidR="00CF428F" w:rsidRDefault="00CF428F" w:rsidP="00CF428F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428F">
        <w:rPr>
          <w:rFonts w:ascii="等线" w:eastAsia="等线" w:hAnsi="Times New Roman"/>
          <w:color w:val="000000"/>
        </w:rPr>
        <w:t>Represented Primavera Capital and Ant Financial Services in their announced investment in Yum! China Holdings Inc.</w:t>
      </w:r>
    </w:p>
    <w:p w14:paraId="601F4C0B" w14:textId="77777777" w:rsidR="00CF428F" w:rsidRDefault="00CF428F" w:rsidP="00CF428F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428F">
        <w:rPr>
          <w:rFonts w:ascii="等线" w:eastAsia="等线" w:hAnsi="Times New Roman"/>
          <w:color w:val="000000"/>
        </w:rPr>
        <w:t>Represented Alibaba Group in its investment in various TMT companies including ZTESoft, DaLian DragonDream Information Technology Co., Ltd, Baison and YiNian, etc.</w:t>
      </w:r>
    </w:p>
    <w:p w14:paraId="5AECBA3E" w14:textId="77777777" w:rsidR="00CF428F" w:rsidRDefault="00CF428F" w:rsidP="00CF428F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428F">
        <w:rPr>
          <w:rFonts w:ascii="等线" w:eastAsia="等线" w:hAnsi="Times New Roman"/>
          <w:color w:val="000000"/>
        </w:rPr>
        <w:t>Represented Ant Financial Services/Koubei in its acquisition of Choice System Co., Ltd.</w:t>
      </w:r>
    </w:p>
    <w:p w14:paraId="2F78702F" w14:textId="77777777" w:rsidR="00CF428F" w:rsidRDefault="00CF428F" w:rsidP="00CF428F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428F">
        <w:rPr>
          <w:rFonts w:ascii="等线" w:eastAsia="等线" w:hAnsi="Times New Roman"/>
          <w:color w:val="000000"/>
        </w:rPr>
        <w:t>Represented ByteDance in its investment in various companies in TMT and other industries</w:t>
      </w:r>
    </w:p>
    <w:p w14:paraId="33C710CF" w14:textId="77777777" w:rsidR="00CF428F" w:rsidRDefault="00CF428F" w:rsidP="00CF428F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428F">
        <w:rPr>
          <w:rFonts w:ascii="等线" w:eastAsia="等线" w:hAnsi="Times New Roman"/>
          <w:color w:val="000000"/>
        </w:rPr>
        <w:t>Represented BeiGene in Amgen Inc.</w:t>
      </w:r>
      <w:r w:rsidRPr="00CF428F">
        <w:rPr>
          <w:rFonts w:ascii="等线" w:eastAsia="等线" w:hAnsi="Times New Roman"/>
          <w:color w:val="000000"/>
        </w:rPr>
        <w:t>’</w:t>
      </w:r>
      <w:r w:rsidRPr="00CF428F">
        <w:rPr>
          <w:rFonts w:ascii="等线" w:eastAsia="等线" w:hAnsi="Times New Roman"/>
          <w:color w:val="000000"/>
        </w:rPr>
        <w:t>s USD 2.7 billion strategic investment in BeiGene</w:t>
      </w:r>
    </w:p>
    <w:p w14:paraId="498BAFBD" w14:textId="77777777" w:rsidR="00CF428F" w:rsidRDefault="00CF428F" w:rsidP="00CF428F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428F">
        <w:rPr>
          <w:rFonts w:ascii="等线" w:eastAsia="等线" w:hAnsi="Times New Roman"/>
          <w:color w:val="000000"/>
        </w:rPr>
        <w:t>Represented BeiGene in Celgene</w:t>
      </w:r>
      <w:r w:rsidRPr="00CF428F">
        <w:rPr>
          <w:rFonts w:ascii="等线" w:eastAsia="等线" w:hAnsi="Times New Roman"/>
          <w:color w:val="000000"/>
        </w:rPr>
        <w:t>’</w:t>
      </w:r>
      <w:r w:rsidRPr="00CF428F">
        <w:rPr>
          <w:rFonts w:ascii="等线" w:eastAsia="等线" w:hAnsi="Times New Roman"/>
          <w:color w:val="000000"/>
        </w:rPr>
        <w:t>s strategic investment in BeiGene</w:t>
      </w:r>
    </w:p>
    <w:p w14:paraId="3087C2B1" w14:textId="77777777" w:rsidR="00CF428F" w:rsidRDefault="00CF428F" w:rsidP="00CF428F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428F">
        <w:rPr>
          <w:rFonts w:ascii="等线" w:eastAsia="等线" w:hAnsi="Times New Roman"/>
          <w:color w:val="000000"/>
        </w:rPr>
        <w:t>Represented Chongho Bridge in its investment in various companies in the agriculture and financial industries</w:t>
      </w:r>
    </w:p>
    <w:p w14:paraId="09B4D828" w14:textId="77777777" w:rsidR="00CF428F" w:rsidRDefault="00CF428F" w:rsidP="00CF428F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428F">
        <w:rPr>
          <w:rFonts w:ascii="等线" w:eastAsia="等线" w:hAnsi="Times New Roman"/>
          <w:color w:val="000000"/>
        </w:rPr>
        <w:t>Represented TPG in its investment in various companies in the education industry</w:t>
      </w:r>
    </w:p>
    <w:p w14:paraId="59E64B9D" w14:textId="77777777" w:rsidR="00CF428F" w:rsidRDefault="00CF428F" w:rsidP="00CF428F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428F">
        <w:rPr>
          <w:rFonts w:ascii="等线" w:eastAsia="等线" w:hAnsi="Times New Roman"/>
          <w:color w:val="000000"/>
        </w:rPr>
        <w:t>Represented Manbang in its equity financing and consolidation</w:t>
      </w:r>
    </w:p>
    <w:p w14:paraId="37E9C430" w14:textId="77777777" w:rsidR="00CF428F" w:rsidRDefault="00CF428F" w:rsidP="00CF428F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428F">
        <w:rPr>
          <w:rFonts w:ascii="等线" w:eastAsia="等线" w:hAnsi="Times New Roman"/>
          <w:color w:val="000000"/>
        </w:rPr>
        <w:t>Represented Brembo in its acquisition of a brake disc manufacturer</w:t>
      </w:r>
    </w:p>
    <w:p w14:paraId="08E4F81A" w14:textId="77777777" w:rsidR="00CF428F" w:rsidRDefault="00CF428F" w:rsidP="00CF428F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428F">
        <w:rPr>
          <w:rFonts w:ascii="等线" w:eastAsia="等线" w:hAnsi="Times New Roman"/>
          <w:color w:val="000000"/>
        </w:rPr>
        <w:t>Represented Boyu Capital in the establishment of a joint venture medical institution in Shanghai</w:t>
      </w:r>
    </w:p>
    <w:p w14:paraId="7A201DF0" w14:textId="77777777" w:rsidR="00CF428F" w:rsidRDefault="00CF428F" w:rsidP="00CF428F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428F">
        <w:rPr>
          <w:rFonts w:ascii="等线" w:eastAsia="等线" w:hAnsi="Times New Roman"/>
          <w:color w:val="000000"/>
        </w:rPr>
        <w:t>Represented Qinyuan Industrial in its sale of equity interest in Chongqing New Qinyuan to Swire Group</w:t>
      </w:r>
    </w:p>
    <w:p w14:paraId="7CAEBDF8" w14:textId="77777777" w:rsidR="00CF428F" w:rsidRDefault="00CF428F" w:rsidP="00CF428F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428F">
        <w:rPr>
          <w:rFonts w:ascii="等线" w:eastAsia="等线" w:hAnsi="Times New Roman"/>
          <w:color w:val="000000"/>
        </w:rPr>
        <w:t>Represented Alibaba Pictures in its investment in Bona Film Group, Dadi Media and other entertainment companies</w:t>
      </w:r>
    </w:p>
    <w:p w14:paraId="539AAF6D" w14:textId="77777777" w:rsidR="00CF428F" w:rsidRDefault="00CF428F" w:rsidP="00CF428F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428F">
        <w:rPr>
          <w:rFonts w:ascii="等线" w:eastAsia="等线" w:hAnsi="Times New Roman"/>
          <w:color w:val="000000"/>
        </w:rPr>
        <w:t>Represented LinkSure in its acquisition of Manman Manga</w:t>
      </w:r>
    </w:p>
    <w:p w14:paraId="0FCBA501" w14:textId="77777777" w:rsidR="00CF428F" w:rsidRDefault="00CF428F" w:rsidP="00CF428F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428F">
        <w:rPr>
          <w:rFonts w:ascii="等线" w:eastAsia="等线" w:hAnsi="Times New Roman"/>
          <w:color w:val="000000"/>
        </w:rPr>
        <w:t>Represented Taikang Asset Management in its overseas investment in the United States, United Kingdom and Japan</w:t>
      </w:r>
    </w:p>
    <w:p w14:paraId="5748DFCD" w14:textId="77777777" w:rsidR="00CF428F" w:rsidRDefault="00CF428F" w:rsidP="00CF428F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428F">
        <w:rPr>
          <w:rFonts w:ascii="等线" w:eastAsia="等线" w:hAnsi="Times New Roman"/>
          <w:color w:val="000000"/>
        </w:rPr>
        <w:t>Represented KrSpace and other TMT companies in their equity financings</w:t>
      </w:r>
    </w:p>
    <w:p w14:paraId="26E30740" w14:textId="77777777" w:rsidR="00CF428F" w:rsidRDefault="00CF428F" w:rsidP="00CF428F">
      <w:pPr>
        <w:pStyle w:val="af5"/>
        <w:spacing w:before="120"/>
        <w:rPr>
          <w:rFonts w:ascii="等线" w:eastAsia="等线" w:hAnsi="Times New Roman"/>
          <w:color w:val="000000"/>
        </w:rPr>
      </w:pPr>
      <w:r w:rsidRPr="00CF428F">
        <w:rPr>
          <w:rFonts w:ascii="等线" w:eastAsia="等线" w:hAnsi="Times New Roman"/>
          <w:color w:val="000000"/>
        </w:rPr>
        <w:t>Capital Markets</w:t>
      </w:r>
    </w:p>
    <w:p w14:paraId="2661A796" w14:textId="77777777" w:rsidR="00CF428F" w:rsidRDefault="00CF428F" w:rsidP="00CF428F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428F">
        <w:rPr>
          <w:rFonts w:ascii="等线" w:eastAsia="等线" w:hAnsi="Times New Roman"/>
          <w:color w:val="000000"/>
        </w:rPr>
        <w:t>Represented Alibaba Group in its listing on Hong Kong Stock Exchange and issuance of offshore bonds</w:t>
      </w:r>
    </w:p>
    <w:p w14:paraId="19BFC507" w14:textId="77777777" w:rsidR="00CF428F" w:rsidRDefault="00CF428F" w:rsidP="00CF428F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428F">
        <w:rPr>
          <w:rFonts w:ascii="等线" w:eastAsia="等线" w:hAnsi="Times New Roman"/>
          <w:color w:val="000000"/>
        </w:rPr>
        <w:t>Represented BeiGene in its initial public offering and listing on NASDAQ and follow-on offerings in the U.S. and initial public offering and listing on HKSE</w:t>
      </w:r>
    </w:p>
    <w:p w14:paraId="1A29AD4B" w14:textId="77777777" w:rsidR="00CF428F" w:rsidRDefault="00CF428F" w:rsidP="00CF428F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428F">
        <w:rPr>
          <w:rFonts w:ascii="等线" w:eastAsia="等线" w:hAnsi="Times New Roman"/>
          <w:color w:val="000000"/>
        </w:rPr>
        <w:t>Represented BeiGene in its issuance of RMB shares and listing on Shanghai Stock Exchange STAR Market</w:t>
      </w:r>
    </w:p>
    <w:p w14:paraId="7BB1D707" w14:textId="77777777" w:rsidR="00CF428F" w:rsidRDefault="00CF428F" w:rsidP="00CF428F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428F">
        <w:rPr>
          <w:rFonts w:ascii="等线" w:eastAsia="等线" w:hAnsi="Times New Roman"/>
          <w:color w:val="000000"/>
        </w:rPr>
        <w:t>Represented Ant Group in its proposed IPO and listing on SSE and HKSE</w:t>
      </w:r>
    </w:p>
    <w:p w14:paraId="77875E02" w14:textId="77777777" w:rsidR="00CF428F" w:rsidRDefault="00CF428F" w:rsidP="00CF428F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428F">
        <w:rPr>
          <w:rFonts w:ascii="等线" w:eastAsia="等线" w:hAnsi="Times New Roman"/>
          <w:color w:val="000000"/>
        </w:rPr>
        <w:t>Represented Innocare in its proposed issuance of RMB shares and listing on Shanghai Stock Exchange STAR Market</w:t>
      </w:r>
    </w:p>
    <w:p w14:paraId="389FEF84" w14:textId="77777777" w:rsidR="00CF428F" w:rsidRDefault="00CF428F" w:rsidP="00CF428F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428F">
        <w:rPr>
          <w:rFonts w:ascii="等线" w:eastAsia="等线" w:hAnsi="Times New Roman"/>
          <w:color w:val="000000"/>
        </w:rPr>
        <w:t>Represented Sichuan Haowu Electromechanical Co., Ltd. in its material asset restructuring</w:t>
      </w:r>
    </w:p>
    <w:p w14:paraId="0021D543" w14:textId="77777777" w:rsidR="00CF428F" w:rsidRDefault="00CF428F" w:rsidP="00CF428F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428F">
        <w:rPr>
          <w:rFonts w:ascii="等线" w:eastAsia="等线" w:hAnsi="Times New Roman"/>
          <w:color w:val="000000"/>
        </w:rPr>
        <w:t>Represented Chongho Bridge and various other China-based companies in their pre-IPO restructuring and financing</w:t>
      </w:r>
    </w:p>
    <w:p w14:paraId="6F7308E7" w14:textId="77777777" w:rsidR="00CF428F" w:rsidRDefault="00CF428F" w:rsidP="00CF428F">
      <w:pPr>
        <w:pStyle w:val="af5"/>
        <w:spacing w:before="120"/>
        <w:rPr>
          <w:rFonts w:ascii="等线" w:eastAsia="等线" w:hAnsi="Times New Roman"/>
          <w:color w:val="000000"/>
        </w:rPr>
      </w:pPr>
      <w:r w:rsidRPr="00CF428F">
        <w:rPr>
          <w:rFonts w:ascii="等线" w:eastAsia="等线" w:hAnsi="Times New Roman"/>
          <w:color w:val="000000"/>
        </w:rPr>
        <w:t>General Corporate Matters</w:t>
      </w:r>
    </w:p>
    <w:p w14:paraId="6F7378EF" w14:textId="77777777" w:rsidR="00CF428F" w:rsidRDefault="00CF428F" w:rsidP="00CF428F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428F">
        <w:rPr>
          <w:rFonts w:ascii="等线" w:eastAsia="等线" w:hAnsi="Times New Roman"/>
          <w:color w:val="000000"/>
        </w:rPr>
        <w:t>Provided general legal services to clients, including Alibaba Group, BeiGene, Ping</w:t>
      </w:r>
      <w:r w:rsidRPr="00CF428F">
        <w:rPr>
          <w:rFonts w:ascii="等线" w:eastAsia="等线" w:hAnsi="Times New Roman"/>
          <w:color w:val="000000"/>
        </w:rPr>
        <w:t>’</w:t>
      </w:r>
      <w:r w:rsidRPr="00CF428F">
        <w:rPr>
          <w:rFonts w:ascii="等线" w:eastAsia="等线" w:hAnsi="Times New Roman"/>
          <w:color w:val="000000"/>
        </w:rPr>
        <w:t>An Technology, Tuniu and Chongho Bridge</w:t>
      </w:r>
    </w:p>
    <w:p w14:paraId="5AA85EF9" w14:textId="77777777" w:rsidR="00CF428F" w:rsidRDefault="00CF428F" w:rsidP="00CF428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F428F">
        <w:rPr>
          <w:rFonts w:ascii="等线" w:eastAsia="等线" w:hAnsi="等线"/>
          <w:b/>
          <w:sz w:val="24"/>
        </w:rPr>
        <w:t>Education</w:t>
      </w:r>
    </w:p>
    <w:p w14:paraId="17F61B09" w14:textId="77777777" w:rsidR="00CF428F" w:rsidRDefault="00CF428F" w:rsidP="00CF428F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428F">
        <w:rPr>
          <w:rFonts w:ascii="等线" w:eastAsia="等线" w:hAnsi="Times New Roman"/>
          <w:color w:val="000000"/>
        </w:rPr>
        <w:t>Peking University, School of Law, LL.M.</w:t>
      </w:r>
    </w:p>
    <w:p w14:paraId="3D93BFD0" w14:textId="77777777" w:rsidR="00CF428F" w:rsidRDefault="00CF428F" w:rsidP="00CF428F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428F">
        <w:rPr>
          <w:rFonts w:ascii="等线" w:eastAsia="等线" w:hAnsi="Times New Roman"/>
          <w:color w:val="000000"/>
        </w:rPr>
        <w:t>Peking University, Yuanpei College, LL.B.</w:t>
      </w:r>
    </w:p>
    <w:p w14:paraId="3E62AA57" w14:textId="77777777" w:rsidR="00CF428F" w:rsidRDefault="00CF428F" w:rsidP="00CF428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F428F">
        <w:rPr>
          <w:rFonts w:ascii="等线" w:eastAsia="等线" w:hAnsi="等线"/>
          <w:b/>
          <w:sz w:val="24"/>
        </w:rPr>
        <w:t>Professional Qualification</w:t>
      </w:r>
    </w:p>
    <w:p w14:paraId="48AA19C9" w14:textId="77777777" w:rsidR="00CF428F" w:rsidRDefault="00CF428F" w:rsidP="00CF428F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428F">
        <w:rPr>
          <w:rFonts w:ascii="等线" w:eastAsia="等线" w:hAnsi="Times New Roman"/>
          <w:color w:val="000000"/>
        </w:rPr>
        <w:t>Qualified to practice in the PRC</w:t>
      </w:r>
    </w:p>
    <w:p w14:paraId="05576895" w14:textId="77777777" w:rsidR="00CF428F" w:rsidRDefault="00CF428F" w:rsidP="00CF428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F428F">
        <w:rPr>
          <w:rFonts w:ascii="等线" w:eastAsia="等线" w:hAnsi="等线"/>
          <w:b/>
          <w:sz w:val="24"/>
        </w:rPr>
        <w:t>Professional Background</w:t>
      </w:r>
    </w:p>
    <w:p w14:paraId="5567FC3C" w14:textId="0553BD40" w:rsidR="00686369" w:rsidRPr="00CF428F" w:rsidRDefault="00CF428F" w:rsidP="00CF428F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F428F">
        <w:rPr>
          <w:rFonts w:ascii="等线" w:eastAsia="等线" w:hAnsi="Times New Roman"/>
          <w:color w:val="000000"/>
        </w:rPr>
        <w:t>Travis joined Fangda Partners in 2015.</w:t>
      </w:r>
    </w:p>
    <w:sectPr w:rsidR="00686369" w:rsidRPr="00CF428F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65C77"/>
    <w:multiLevelType w:val="singleLevel"/>
    <w:tmpl w:val="6C1E57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406C06"/>
    <w:multiLevelType w:val="singleLevel"/>
    <w:tmpl w:val="E0547C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8DC2070"/>
    <w:multiLevelType w:val="singleLevel"/>
    <w:tmpl w:val="3E98C9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9386D62"/>
    <w:multiLevelType w:val="singleLevel"/>
    <w:tmpl w:val="67185D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B771852"/>
    <w:multiLevelType w:val="singleLevel"/>
    <w:tmpl w:val="CAC2FD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A2C42DA"/>
    <w:multiLevelType w:val="singleLevel"/>
    <w:tmpl w:val="5FB07F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B471965"/>
    <w:multiLevelType w:val="singleLevel"/>
    <w:tmpl w:val="A6E4F8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DAE56DE"/>
    <w:multiLevelType w:val="singleLevel"/>
    <w:tmpl w:val="B0D453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3B92339"/>
    <w:multiLevelType w:val="singleLevel"/>
    <w:tmpl w:val="F11E8E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97F18D6"/>
    <w:multiLevelType w:val="singleLevel"/>
    <w:tmpl w:val="115C77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3446288"/>
    <w:multiLevelType w:val="singleLevel"/>
    <w:tmpl w:val="BFB65A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58871CF"/>
    <w:multiLevelType w:val="singleLevel"/>
    <w:tmpl w:val="0BF408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62A20C6"/>
    <w:multiLevelType w:val="singleLevel"/>
    <w:tmpl w:val="F11E8E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9194193"/>
    <w:multiLevelType w:val="singleLevel"/>
    <w:tmpl w:val="A96056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3D680A87"/>
    <w:multiLevelType w:val="singleLevel"/>
    <w:tmpl w:val="491ADC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E15793A"/>
    <w:multiLevelType w:val="singleLevel"/>
    <w:tmpl w:val="054A24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7640F8A"/>
    <w:multiLevelType w:val="singleLevel"/>
    <w:tmpl w:val="E098E4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A641C34"/>
    <w:multiLevelType w:val="singleLevel"/>
    <w:tmpl w:val="694E69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A753D3F"/>
    <w:multiLevelType w:val="singleLevel"/>
    <w:tmpl w:val="091863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F117F82"/>
    <w:multiLevelType w:val="singleLevel"/>
    <w:tmpl w:val="F99EBA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1EB7CAF"/>
    <w:multiLevelType w:val="singleLevel"/>
    <w:tmpl w:val="56AEAB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82E28D6"/>
    <w:multiLevelType w:val="singleLevel"/>
    <w:tmpl w:val="E6E802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5CE6E52"/>
    <w:multiLevelType w:val="singleLevel"/>
    <w:tmpl w:val="C7360D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68005D2"/>
    <w:multiLevelType w:val="singleLevel"/>
    <w:tmpl w:val="F154BA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77A0431"/>
    <w:multiLevelType w:val="singleLevel"/>
    <w:tmpl w:val="139EED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7DB7F95"/>
    <w:multiLevelType w:val="singleLevel"/>
    <w:tmpl w:val="179C41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E336588"/>
    <w:multiLevelType w:val="singleLevel"/>
    <w:tmpl w:val="E76239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ED651BC"/>
    <w:multiLevelType w:val="singleLevel"/>
    <w:tmpl w:val="877284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2DD5924"/>
    <w:multiLevelType w:val="singleLevel"/>
    <w:tmpl w:val="A9940B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9C54AC6"/>
    <w:multiLevelType w:val="singleLevel"/>
    <w:tmpl w:val="4E4E95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B5A10FB"/>
    <w:multiLevelType w:val="singleLevel"/>
    <w:tmpl w:val="4606B1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5"/>
  </w:num>
  <w:num w:numId="3">
    <w:abstractNumId w:val="9"/>
  </w:num>
  <w:num w:numId="4">
    <w:abstractNumId w:val="0"/>
  </w:num>
  <w:num w:numId="5">
    <w:abstractNumId w:val="6"/>
  </w:num>
  <w:num w:numId="6">
    <w:abstractNumId w:val="25"/>
  </w:num>
  <w:num w:numId="7">
    <w:abstractNumId w:val="11"/>
  </w:num>
  <w:num w:numId="8">
    <w:abstractNumId w:val="22"/>
  </w:num>
  <w:num w:numId="9">
    <w:abstractNumId w:val="32"/>
  </w:num>
  <w:num w:numId="10">
    <w:abstractNumId w:val="26"/>
  </w:num>
  <w:num w:numId="11">
    <w:abstractNumId w:val="12"/>
  </w:num>
  <w:num w:numId="12">
    <w:abstractNumId w:val="24"/>
  </w:num>
  <w:num w:numId="13">
    <w:abstractNumId w:val="17"/>
  </w:num>
  <w:num w:numId="14">
    <w:abstractNumId w:val="1"/>
  </w:num>
  <w:num w:numId="15">
    <w:abstractNumId w:val="16"/>
  </w:num>
  <w:num w:numId="16">
    <w:abstractNumId w:val="23"/>
  </w:num>
  <w:num w:numId="17">
    <w:abstractNumId w:val="21"/>
  </w:num>
  <w:num w:numId="18">
    <w:abstractNumId w:val="7"/>
  </w:num>
  <w:num w:numId="19">
    <w:abstractNumId w:val="19"/>
  </w:num>
  <w:num w:numId="20">
    <w:abstractNumId w:val="3"/>
  </w:num>
  <w:num w:numId="21">
    <w:abstractNumId w:val="2"/>
  </w:num>
  <w:num w:numId="22">
    <w:abstractNumId w:val="20"/>
  </w:num>
  <w:num w:numId="23">
    <w:abstractNumId w:val="29"/>
  </w:num>
  <w:num w:numId="24">
    <w:abstractNumId w:val="4"/>
  </w:num>
  <w:num w:numId="25">
    <w:abstractNumId w:val="14"/>
  </w:num>
  <w:num w:numId="26">
    <w:abstractNumId w:val="30"/>
  </w:num>
  <w:num w:numId="27">
    <w:abstractNumId w:val="31"/>
  </w:num>
  <w:num w:numId="28">
    <w:abstractNumId w:val="18"/>
  </w:num>
  <w:num w:numId="29">
    <w:abstractNumId w:val="27"/>
  </w:num>
  <w:num w:numId="30">
    <w:abstractNumId w:val="5"/>
  </w:num>
  <w:num w:numId="31">
    <w:abstractNumId w:val="28"/>
  </w:num>
  <w:num w:numId="32">
    <w:abstractNumId w:val="13"/>
  </w:num>
  <w:num w:numId="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CF428F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F428F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F428F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653D00B-6165-46FD-BC9A-9323C7222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444</Words>
  <Characters>2537</Characters>
  <Application>Microsoft Office Word</Application>
  <DocSecurity>0</DocSecurity>
  <Lines>21</Lines>
  <Paragraphs>5</Paragraphs>
  <ScaleCrop>false</ScaleCrop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2026-05-17T00:28:00Z</dcterms:created>
  <dcterms:modified xsi:type="dcterms:W3CDTF">2026-05-17T00:28:00Z</dcterms:modified>
</cp:coreProperties>
</file>