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3CE2467" w:rsidR="0049405C" w:rsidRPr="00C24D79" w:rsidRDefault="006F241B" w:rsidP="006F241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F241B">
              <w:rPr>
                <w:rFonts w:ascii="等线" w:eastAsia="等线" w:hAnsi="Times New Roman"/>
                <w:b/>
                <w:color w:val="000000"/>
                <w:sz w:val="48"/>
              </w:rPr>
              <w:t>KAI WANG</w:t>
            </w:r>
            <w:bookmarkEnd w:id="0"/>
          </w:p>
          <w:p w14:paraId="706EB16B" w14:textId="56575E3B" w:rsidR="0049405C" w:rsidRPr="00C24D79" w:rsidRDefault="006F241B" w:rsidP="006F241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F241B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70C6DCF7" w:rsidR="0049405C" w:rsidRPr="00C24D79" w:rsidRDefault="006F241B" w:rsidP="006F241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F241B">
              <w:rPr>
                <w:rFonts w:ascii="等线" w:eastAsia="等线" w:hAnsi="Times New Roman"/>
                <w:color w:val="000000"/>
              </w:rPr>
              <w:t xml:space="preserve">+86 10 5769 5728 </w:t>
            </w:r>
            <w:bookmarkEnd w:id="3"/>
          </w:p>
          <w:p w14:paraId="4F910ACA" w14:textId="1817E047" w:rsidR="0049405C" w:rsidRPr="00C24D79" w:rsidRDefault="006F241B" w:rsidP="006F241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F241B">
              <w:rPr>
                <w:rFonts w:ascii="等线" w:eastAsia="等线" w:hAnsi="Times New Roman"/>
                <w:color w:val="000000"/>
              </w:rPr>
              <w:t>kai.wang@fangdalaw.com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353FCAC" w:rsidR="0049405C" w:rsidRPr="00C24D79" w:rsidRDefault="006F241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811261A" wp14:editId="689E146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703B0AC" w:rsidR="009465FB" w:rsidRPr="00C24D79" w:rsidRDefault="006F241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F241B">
              <w:rPr>
                <w:rFonts w:ascii="等线" w:eastAsia="等线" w:hAnsi="Times New Roman"/>
                <w:color w:val="000000"/>
                <w:szCs w:val="21"/>
              </w:rPr>
              <w:t>MR. WANG</w:t>
            </w:r>
            <w:r w:rsidRPr="006F241B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6F241B">
              <w:rPr>
                <w:rFonts w:ascii="等线" w:eastAsia="等线" w:hAnsi="Times New Roman"/>
                <w:color w:val="000000"/>
                <w:szCs w:val="21"/>
              </w:rPr>
              <w:t>S PRACTICE FOCUSES MAINLY ON M&amp;A, PRIVATE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BB30B55" w14:textId="77777777" w:rsidR="006F241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F82C04A" w14:textId="77777777" w:rsidR="006F241B" w:rsidRDefault="006F241B" w:rsidP="006F241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F241B">
        <w:rPr>
          <w:rFonts w:ascii="等线" w:eastAsia="等线" w:hAnsi="等线"/>
          <w:b/>
          <w:sz w:val="24"/>
        </w:rPr>
        <w:t>REPRESENTATIVE MATTERS AND CASES</w:t>
      </w:r>
    </w:p>
    <w:p w14:paraId="5A1DEB37" w14:textId="77777777" w:rsidR="006F241B" w:rsidRDefault="006F241B" w:rsidP="006F241B">
      <w:pPr>
        <w:pStyle w:val="af5"/>
        <w:spacing w:before="12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M&amp;A</w:t>
      </w:r>
    </w:p>
    <w:p w14:paraId="00722C7E" w14:textId="77777777" w:rsidR="006F241B" w:rsidRDefault="006F241B" w:rsidP="006F241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Represented KKR in its acquisition of NVC Lighting</w:t>
      </w:r>
    </w:p>
    <w:p w14:paraId="3C544B38" w14:textId="77777777" w:rsidR="006F241B" w:rsidRDefault="006F241B" w:rsidP="006F241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Represented Asiainfo Technologies Limited (1675.HK) in its acquisition of iResearch</w:t>
      </w:r>
    </w:p>
    <w:p w14:paraId="4849832B" w14:textId="77777777" w:rsidR="006F241B" w:rsidRDefault="006F241B" w:rsidP="006F241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Represented Metito in its proposed acquisition of a wastewater treatment plant</w:t>
      </w:r>
    </w:p>
    <w:p w14:paraId="528A39E0" w14:textId="77777777" w:rsidR="006F241B" w:rsidRDefault="006F241B" w:rsidP="006F241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Represented Kuaishou in its proposed acquisition of an online video streaming company</w:t>
      </w:r>
    </w:p>
    <w:p w14:paraId="7F66EDAD" w14:textId="77777777" w:rsidR="006F241B" w:rsidRDefault="006F241B" w:rsidP="006F241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Represented China Huaneng in its acquisition of multiple photovoltaic power plants from GCL</w:t>
      </w:r>
    </w:p>
    <w:p w14:paraId="6DD4F98D" w14:textId="77777777" w:rsidR="006F241B" w:rsidRDefault="006F241B" w:rsidP="006F241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Represented multiple international exhibition companies in their acquisition of Chinese exhibitions</w:t>
      </w:r>
    </w:p>
    <w:p w14:paraId="05CA0DF6" w14:textId="77777777" w:rsidR="006F241B" w:rsidRDefault="006F241B" w:rsidP="006F241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Represented Bytedance in its acquisition of an online English education company</w:t>
      </w:r>
    </w:p>
    <w:p w14:paraId="0944C485" w14:textId="77777777" w:rsidR="006F241B" w:rsidRDefault="006F241B" w:rsidP="006F241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Represented China Orient Qianhai Asset Management in its proposed acquisition of a hydropower plant</w:t>
      </w:r>
    </w:p>
    <w:p w14:paraId="7C5F9069" w14:textId="77777777" w:rsidR="006F241B" w:rsidRDefault="006F241B" w:rsidP="006F241B">
      <w:pPr>
        <w:pStyle w:val="af5"/>
        <w:spacing w:before="12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Private Equity and Financing</w:t>
      </w:r>
    </w:p>
    <w:p w14:paraId="042443EB" w14:textId="77777777" w:rsidR="006F241B" w:rsidRDefault="006F241B" w:rsidP="006F241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Represented Boyu, Affinity Equity Partners, CPE and other private equity funds in their equity investments in pre-IPO companies</w:t>
      </w:r>
    </w:p>
    <w:p w14:paraId="7ED9CBBB" w14:textId="77777777" w:rsidR="006F241B" w:rsidRDefault="006F241B" w:rsidP="006F241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Represented IDG, SIG, Matrix, NIO Capital, Kinzon Capital, HUAGAI Capital, China Venture Capital, K2, NLVC and other venture capital funds in their equity investments in multiple startups</w:t>
      </w:r>
    </w:p>
    <w:p w14:paraId="19907AAD" w14:textId="77777777" w:rsidR="006F241B" w:rsidRDefault="006F241B" w:rsidP="006F241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Represented Taikang Insurance and Sunshine Insurance in their equity investments in multiple startups</w:t>
      </w:r>
    </w:p>
    <w:p w14:paraId="5F66EA36" w14:textId="77777777" w:rsidR="006F241B" w:rsidRDefault="006F241B" w:rsidP="006F241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Represented Huangbaoche, Merrymemo, Momenta, XYZ Robotics, Daishu and other startups in their equity financings</w:t>
      </w:r>
    </w:p>
    <w:p w14:paraId="76C48DAF" w14:textId="77777777" w:rsidR="006F241B" w:rsidRDefault="006F241B" w:rsidP="006F241B">
      <w:pPr>
        <w:pStyle w:val="af5"/>
        <w:spacing w:before="12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General Corporate and Restructuring</w:t>
      </w:r>
    </w:p>
    <w:p w14:paraId="47D52EF9" w14:textId="77777777" w:rsidR="006F241B" w:rsidRDefault="006F241B" w:rsidP="006F241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Represented Alibaba in forming a joint venture with Accenture</w:t>
      </w:r>
    </w:p>
    <w:p w14:paraId="78FD5A32" w14:textId="77777777" w:rsidR="006F241B" w:rsidRDefault="006F241B" w:rsidP="006F241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Represented Moviebook in its pre-IPO offshore restructuring</w:t>
      </w:r>
    </w:p>
    <w:p w14:paraId="422FC975" w14:textId="77777777" w:rsidR="006F241B" w:rsidRDefault="006F241B" w:rsidP="006F241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Represented Daishu in its pre-IPO de-VIE restructuring</w:t>
      </w:r>
    </w:p>
    <w:p w14:paraId="20F58DED" w14:textId="77777777" w:rsidR="006F241B" w:rsidRDefault="006F241B" w:rsidP="006F241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Represented a US software company in spinning off its China business and financing</w:t>
      </w:r>
    </w:p>
    <w:p w14:paraId="19394D12" w14:textId="77777777" w:rsidR="006F241B" w:rsidRDefault="006F241B" w:rsidP="006F241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Represented a state-owned electric appliance manufacturer in its reorganization and A-share listing</w:t>
      </w:r>
    </w:p>
    <w:p w14:paraId="06499C1C" w14:textId="77777777" w:rsidR="006F241B" w:rsidRDefault="006F241B" w:rsidP="006F241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F241B">
        <w:rPr>
          <w:rFonts w:ascii="等线" w:eastAsia="等线" w:hAnsi="等线"/>
          <w:b/>
          <w:sz w:val="24"/>
        </w:rPr>
        <w:t>Education</w:t>
      </w:r>
    </w:p>
    <w:p w14:paraId="706B6498" w14:textId="77777777" w:rsidR="006F241B" w:rsidRDefault="006F241B" w:rsidP="006F241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University of Wisconsin, Madison, J.D.</w:t>
      </w:r>
    </w:p>
    <w:p w14:paraId="005522BC" w14:textId="77777777" w:rsidR="006F241B" w:rsidRDefault="006F241B" w:rsidP="006F241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Chicago-Kent College of Law, LL.M.</w:t>
      </w:r>
    </w:p>
    <w:p w14:paraId="7F479E3D" w14:textId="77777777" w:rsidR="006F241B" w:rsidRDefault="006F241B" w:rsidP="006F241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East China University of Political Science and Law, LL.B.</w:t>
      </w:r>
    </w:p>
    <w:p w14:paraId="7A0574AF" w14:textId="77777777" w:rsidR="006F241B" w:rsidRDefault="006F241B" w:rsidP="006F241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F241B">
        <w:rPr>
          <w:rFonts w:ascii="等线" w:eastAsia="等线" w:hAnsi="等线"/>
          <w:b/>
          <w:sz w:val="24"/>
        </w:rPr>
        <w:t>Professional Qualification</w:t>
      </w:r>
    </w:p>
    <w:p w14:paraId="6AE6F8C0" w14:textId="77777777" w:rsidR="006F241B" w:rsidRDefault="006F241B" w:rsidP="006F241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Admitted to practice in the State of New York</w:t>
      </w:r>
    </w:p>
    <w:p w14:paraId="54ED5F78" w14:textId="77777777" w:rsidR="006F241B" w:rsidRDefault="006F241B" w:rsidP="006F241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Admitted to practice in the State of Wisconsin</w:t>
      </w:r>
    </w:p>
    <w:p w14:paraId="100DFBDB" w14:textId="77777777" w:rsidR="006F241B" w:rsidRDefault="006F241B" w:rsidP="006F241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F241B">
        <w:rPr>
          <w:rFonts w:ascii="等线" w:eastAsia="等线" w:hAnsi="等线"/>
          <w:b/>
          <w:sz w:val="24"/>
        </w:rPr>
        <w:t>Professional Background</w:t>
      </w:r>
    </w:p>
    <w:p w14:paraId="5567FC3C" w14:textId="0383A9B3" w:rsidR="00686369" w:rsidRPr="006F241B" w:rsidRDefault="006F241B" w:rsidP="006F241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F241B">
        <w:rPr>
          <w:rFonts w:ascii="等线" w:eastAsia="等线" w:hAnsi="Times New Roman"/>
          <w:color w:val="000000"/>
        </w:rPr>
        <w:t>Before joining Fangda Partners in 2017, Mr. Wang worked for well-known PRC law firm for a year and a half and a US law firm for one year.</w:t>
      </w:r>
    </w:p>
    <w:sectPr w:rsidR="00686369" w:rsidRPr="006F241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503E7"/>
    <w:multiLevelType w:val="singleLevel"/>
    <w:tmpl w:val="2FC87E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63B0445"/>
    <w:multiLevelType w:val="singleLevel"/>
    <w:tmpl w:val="5896F4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1881BAC"/>
    <w:multiLevelType w:val="singleLevel"/>
    <w:tmpl w:val="AE80EC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385637D"/>
    <w:multiLevelType w:val="singleLevel"/>
    <w:tmpl w:val="10A882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4882C12"/>
    <w:multiLevelType w:val="singleLevel"/>
    <w:tmpl w:val="8334C8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79B21C7"/>
    <w:multiLevelType w:val="singleLevel"/>
    <w:tmpl w:val="8D3A64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A2A38AD"/>
    <w:multiLevelType w:val="singleLevel"/>
    <w:tmpl w:val="48D201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D6F2FAB"/>
    <w:multiLevelType w:val="singleLevel"/>
    <w:tmpl w:val="029A47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2FCA2248"/>
    <w:multiLevelType w:val="singleLevel"/>
    <w:tmpl w:val="DA22C3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4321F0E"/>
    <w:multiLevelType w:val="singleLevel"/>
    <w:tmpl w:val="5428E8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853113B"/>
    <w:multiLevelType w:val="singleLevel"/>
    <w:tmpl w:val="4B86E7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A895C35"/>
    <w:multiLevelType w:val="singleLevel"/>
    <w:tmpl w:val="33E07F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EB14919"/>
    <w:multiLevelType w:val="singleLevel"/>
    <w:tmpl w:val="384E75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04C747B"/>
    <w:multiLevelType w:val="singleLevel"/>
    <w:tmpl w:val="0E2869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84C51E2"/>
    <w:multiLevelType w:val="singleLevel"/>
    <w:tmpl w:val="892826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4AD4738"/>
    <w:multiLevelType w:val="singleLevel"/>
    <w:tmpl w:val="DA22C3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8F91D0A"/>
    <w:multiLevelType w:val="singleLevel"/>
    <w:tmpl w:val="EB8E25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BF34B9B"/>
    <w:multiLevelType w:val="singleLevel"/>
    <w:tmpl w:val="5552BB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F5E6807"/>
    <w:multiLevelType w:val="singleLevel"/>
    <w:tmpl w:val="3FB6B5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122211A"/>
    <w:multiLevelType w:val="singleLevel"/>
    <w:tmpl w:val="D1C282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9802B48"/>
    <w:multiLevelType w:val="singleLevel"/>
    <w:tmpl w:val="23A82E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0720B7D"/>
    <w:multiLevelType w:val="singleLevel"/>
    <w:tmpl w:val="BD52A0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B26351E"/>
    <w:multiLevelType w:val="singleLevel"/>
    <w:tmpl w:val="E10415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DF205AA"/>
    <w:multiLevelType w:val="singleLevel"/>
    <w:tmpl w:val="0BB0B4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3"/>
  </w:num>
  <w:num w:numId="3">
    <w:abstractNumId w:val="15"/>
  </w:num>
  <w:num w:numId="4">
    <w:abstractNumId w:val="20"/>
  </w:num>
  <w:num w:numId="5">
    <w:abstractNumId w:val="11"/>
  </w:num>
  <w:num w:numId="6">
    <w:abstractNumId w:val="22"/>
  </w:num>
  <w:num w:numId="7">
    <w:abstractNumId w:val="4"/>
  </w:num>
  <w:num w:numId="8">
    <w:abstractNumId w:val="0"/>
  </w:num>
  <w:num w:numId="9">
    <w:abstractNumId w:val="5"/>
  </w:num>
  <w:num w:numId="10">
    <w:abstractNumId w:val="16"/>
  </w:num>
  <w:num w:numId="11">
    <w:abstractNumId w:val="23"/>
  </w:num>
  <w:num w:numId="12">
    <w:abstractNumId w:val="12"/>
  </w:num>
  <w:num w:numId="13">
    <w:abstractNumId w:val="21"/>
  </w:num>
  <w:num w:numId="14">
    <w:abstractNumId w:val="18"/>
  </w:num>
  <w:num w:numId="15">
    <w:abstractNumId w:val="2"/>
  </w:num>
  <w:num w:numId="16">
    <w:abstractNumId w:val="3"/>
  </w:num>
  <w:num w:numId="17">
    <w:abstractNumId w:val="19"/>
  </w:num>
  <w:num w:numId="18">
    <w:abstractNumId w:val="1"/>
  </w:num>
  <w:num w:numId="19">
    <w:abstractNumId w:val="7"/>
  </w:num>
  <w:num w:numId="20">
    <w:abstractNumId w:val="14"/>
  </w:num>
  <w:num w:numId="21">
    <w:abstractNumId w:val="24"/>
  </w:num>
  <w:num w:numId="22">
    <w:abstractNumId w:val="25"/>
  </w:num>
  <w:num w:numId="23">
    <w:abstractNumId w:val="10"/>
  </w:num>
  <w:num w:numId="24">
    <w:abstractNumId w:val="6"/>
  </w:num>
  <w:num w:numId="25">
    <w:abstractNumId w:val="9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41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F241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F241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7F22D3E-ED0A-4970-9405-90B1C136C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2026-09-18T02:15:00Z</dcterms:created>
  <dcterms:modified xsi:type="dcterms:W3CDTF">2026-09-18T02:15:00Z</dcterms:modified>
</cp:coreProperties>
</file>