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3999873E" w:rsidR="0049405C" w:rsidRPr="00C24D79" w:rsidRDefault="004E210F" w:rsidP="004E210F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4E210F">
              <w:rPr>
                <w:rFonts w:ascii="等线" w:eastAsia="等线" w:hAnsi="Times New Roman"/>
                <w:b/>
                <w:color w:val="000000"/>
                <w:sz w:val="48"/>
              </w:rPr>
              <w:t>HAIPAN HU</w:t>
            </w:r>
            <w:bookmarkEnd w:id="0"/>
          </w:p>
          <w:p w14:paraId="706EB16B" w14:textId="51E63355" w:rsidR="0049405C" w:rsidRPr="00C24D79" w:rsidRDefault="004E210F" w:rsidP="004E210F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4E210F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4E210F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4E210F">
              <w:rPr>
                <w:rFonts w:ascii="等线" w:eastAsia="等线" w:hAnsi="Times New Roman"/>
                <w:b/>
                <w:bCs/>
                <w:color w:val="000000"/>
              </w:rPr>
              <w:t>Shenzhen</w:t>
            </w:r>
            <w:bookmarkEnd w:id="2"/>
          </w:p>
          <w:p w14:paraId="6199424A" w14:textId="074C2D9B" w:rsidR="0049405C" w:rsidRPr="00C24D79" w:rsidRDefault="004E210F" w:rsidP="004E210F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4E210F">
              <w:rPr>
                <w:rFonts w:ascii="等线" w:eastAsia="等线" w:hAnsi="Times New Roman"/>
                <w:color w:val="000000"/>
              </w:rPr>
              <w:t xml:space="preserve">+86 755 8159 3960 </w:t>
            </w:r>
            <w:bookmarkEnd w:id="3"/>
          </w:p>
          <w:p w14:paraId="4F910ACA" w14:textId="107E521A" w:rsidR="0049405C" w:rsidRPr="00C24D79" w:rsidRDefault="004E210F" w:rsidP="004E210F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4E210F">
              <w:rPr>
                <w:rFonts w:ascii="等线" w:eastAsia="等线" w:hAnsi="Times New Roman"/>
                <w:color w:val="000000"/>
              </w:rPr>
              <w:t>haipan.hu@fangdalaw.com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059FF426" w:rsidR="0049405C" w:rsidRPr="00C24D79" w:rsidRDefault="004E210F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64660083" wp14:editId="744E7082">
                  <wp:extent cx="1651000" cy="2311400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311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59206B29" w:rsidR="009465FB" w:rsidRPr="00C24D79" w:rsidRDefault="004E210F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4E210F">
              <w:rPr>
                <w:rFonts w:ascii="等线" w:eastAsia="等线" w:hAnsi="Times New Roman"/>
                <w:color w:val="000000"/>
                <w:szCs w:val="21"/>
              </w:rPr>
              <w:t>MS. HU</w:t>
            </w:r>
            <w:r w:rsidRPr="004E210F">
              <w:rPr>
                <w:rFonts w:ascii="等线" w:eastAsia="等线" w:hAnsi="Times New Roman"/>
                <w:color w:val="000000"/>
                <w:szCs w:val="21"/>
              </w:rPr>
              <w:t>’</w:t>
            </w:r>
            <w:r w:rsidRPr="004E210F">
              <w:rPr>
                <w:rFonts w:ascii="等线" w:eastAsia="等线" w:hAnsi="Times New Roman"/>
                <w:color w:val="000000"/>
                <w:szCs w:val="21"/>
              </w:rPr>
              <w:t>S PRACTICE INCLUDES M&amp;A, PRIVATE EQUITY INVESTMENT, OUTBOUND INVESTMENT AND GENERAL CORPORATE.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127D6C32" w14:textId="77777777" w:rsidR="004E210F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5316E267" w14:textId="77777777" w:rsidR="004E210F" w:rsidRDefault="004E210F" w:rsidP="004E210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4E210F">
        <w:rPr>
          <w:rFonts w:ascii="等线" w:eastAsia="等线" w:hAnsi="等线"/>
          <w:b/>
          <w:sz w:val="24"/>
        </w:rPr>
        <w:t>REPRESENTATIVE MATTERS AND CASES</w:t>
      </w:r>
    </w:p>
    <w:p w14:paraId="662196DD" w14:textId="77777777" w:rsidR="004E210F" w:rsidRDefault="004E210F" w:rsidP="004E210F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4ABD9A09" w14:textId="77777777" w:rsidR="004E210F" w:rsidRDefault="004E210F" w:rsidP="004E210F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E210F">
        <w:rPr>
          <w:rFonts w:ascii="等线" w:eastAsia="等线" w:hAnsi="Times New Roman"/>
          <w:color w:val="000000"/>
        </w:rPr>
        <w:t>Represented Alibaba and Ant Financial in their acquisitions, strategic investments, and cooperations with enterprises in different industries such as TMT, manufacturing and retail</w:t>
      </w:r>
    </w:p>
    <w:p w14:paraId="176203F1" w14:textId="77777777" w:rsidR="004E210F" w:rsidRDefault="004E210F" w:rsidP="004E210F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E210F">
        <w:rPr>
          <w:rFonts w:ascii="等线" w:eastAsia="等线" w:hAnsi="Times New Roman"/>
          <w:color w:val="000000"/>
        </w:rPr>
        <w:t>Represented TCL Technology (000100.SZ) and TCL CSOT as lead counsel in the USD 1.1 billion strategic acquisition of Samsung</w:t>
      </w:r>
      <w:r w:rsidRPr="004E210F">
        <w:rPr>
          <w:rFonts w:ascii="等线" w:eastAsia="等线" w:hAnsi="Times New Roman"/>
          <w:color w:val="000000"/>
        </w:rPr>
        <w:t>’</w:t>
      </w:r>
      <w:r w:rsidRPr="004E210F">
        <w:rPr>
          <w:rFonts w:ascii="等线" w:eastAsia="等线" w:hAnsi="Times New Roman"/>
          <w:color w:val="000000"/>
        </w:rPr>
        <w:t>s LCD business in China</w:t>
      </w:r>
    </w:p>
    <w:p w14:paraId="6822705F" w14:textId="77777777" w:rsidR="004E210F" w:rsidRDefault="004E210F" w:rsidP="004E210F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E210F">
        <w:rPr>
          <w:rFonts w:ascii="等线" w:eastAsia="等线" w:hAnsi="Times New Roman"/>
          <w:color w:val="000000"/>
        </w:rPr>
        <w:t>Represented TCL CSOT in its joint venture with San</w:t>
      </w:r>
      <w:r w:rsidRPr="004E210F">
        <w:rPr>
          <w:rFonts w:ascii="等线" w:eastAsia="等线" w:hAnsi="Times New Roman"/>
          <w:color w:val="000000"/>
        </w:rPr>
        <w:t>’</w:t>
      </w:r>
      <w:r w:rsidRPr="004E210F">
        <w:rPr>
          <w:rFonts w:ascii="等线" w:eastAsia="等线" w:hAnsi="Times New Roman"/>
          <w:color w:val="000000"/>
        </w:rPr>
        <w:t>an Semiconductor for Micro-LED display technology</w:t>
      </w:r>
    </w:p>
    <w:p w14:paraId="55D15356" w14:textId="77777777" w:rsidR="004E210F" w:rsidRDefault="004E210F" w:rsidP="004E210F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E210F">
        <w:rPr>
          <w:rFonts w:ascii="等线" w:eastAsia="等线" w:hAnsi="Times New Roman"/>
          <w:color w:val="000000"/>
        </w:rPr>
        <w:t>Represented Mindray (300760. SZ) in several major acquisitions and transactions</w:t>
      </w:r>
    </w:p>
    <w:p w14:paraId="1AD96856" w14:textId="77777777" w:rsidR="004E210F" w:rsidRDefault="004E210F" w:rsidP="004E210F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E210F">
        <w:rPr>
          <w:rFonts w:ascii="等线" w:eastAsia="等线" w:hAnsi="Times New Roman"/>
          <w:color w:val="000000"/>
        </w:rPr>
        <w:t>Represented Nayuki, a well-known tea beverage brand in China, in its Series C financing involving investment from PAG</w:t>
      </w:r>
    </w:p>
    <w:p w14:paraId="3D566636" w14:textId="77777777" w:rsidR="004E210F" w:rsidRDefault="004E210F" w:rsidP="004E210F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E210F">
        <w:rPr>
          <w:rFonts w:ascii="等线" w:eastAsia="等线" w:hAnsi="Times New Roman"/>
          <w:color w:val="000000"/>
        </w:rPr>
        <w:t>Represented Hillhouse in its investments in Akrostar Technology and Jianjia Robot</w:t>
      </w:r>
    </w:p>
    <w:p w14:paraId="17519BAA" w14:textId="77777777" w:rsidR="004E210F" w:rsidRDefault="004E210F" w:rsidP="004E210F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E210F">
        <w:rPr>
          <w:rFonts w:ascii="等线" w:eastAsia="等线" w:hAnsi="Times New Roman"/>
          <w:color w:val="000000"/>
        </w:rPr>
        <w:t>Represented CMC Capital in the equity financing of Taishan Beer, Shiyue Daotian and Forty Nine Union</w:t>
      </w:r>
    </w:p>
    <w:p w14:paraId="0F911EC4" w14:textId="77777777" w:rsidR="004E210F" w:rsidRDefault="004E210F" w:rsidP="004E210F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E210F">
        <w:rPr>
          <w:rFonts w:ascii="等线" w:eastAsia="等线" w:hAnsi="Times New Roman"/>
          <w:color w:val="000000"/>
        </w:rPr>
        <w:t>Represented an international secondary fund in the design and establishment of its PRC investment structure and vehicles</w:t>
      </w:r>
    </w:p>
    <w:p w14:paraId="05B828FC" w14:textId="77777777" w:rsidR="004E210F" w:rsidRDefault="004E210F" w:rsidP="004E210F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E210F">
        <w:rPr>
          <w:rFonts w:ascii="等线" w:eastAsia="等线" w:hAnsi="Times New Roman"/>
          <w:color w:val="000000"/>
        </w:rPr>
        <w:t>Represented CPE in its various investments in the medical and healthcare industries as well as in the consumer goods industry</w:t>
      </w:r>
    </w:p>
    <w:p w14:paraId="18366526" w14:textId="77777777" w:rsidR="004E210F" w:rsidRDefault="004E210F" w:rsidP="004E210F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E210F">
        <w:rPr>
          <w:rFonts w:ascii="等线" w:eastAsia="等线" w:hAnsi="Times New Roman"/>
          <w:color w:val="000000"/>
        </w:rPr>
        <w:t>Represented CMBI International in its investments in offshore-structured deals such as the Series C equity investment in Dmall Inc</w:t>
      </w:r>
    </w:p>
    <w:p w14:paraId="6C37F5E2" w14:textId="77777777" w:rsidR="004E210F" w:rsidRDefault="004E210F" w:rsidP="004E210F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E210F">
        <w:rPr>
          <w:rFonts w:ascii="等线" w:eastAsia="等线" w:hAnsi="Times New Roman"/>
          <w:color w:val="000000"/>
        </w:rPr>
        <w:t>Represented Jinyi Capital in its strategic investments in various enterprises</w:t>
      </w:r>
    </w:p>
    <w:p w14:paraId="51812E5F" w14:textId="77777777" w:rsidR="004E210F" w:rsidRDefault="004E210F" w:rsidP="004E210F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E210F">
        <w:rPr>
          <w:rFonts w:ascii="等线" w:eastAsia="等线" w:hAnsi="Times New Roman"/>
          <w:color w:val="000000"/>
        </w:rPr>
        <w:t>Represented Cushman &amp; Wakefield Vanke Service in its strategic investment in and cooperation with property management service companies</w:t>
      </w:r>
    </w:p>
    <w:p w14:paraId="57EF6813" w14:textId="77777777" w:rsidR="004E210F" w:rsidRDefault="004E210F" w:rsidP="004E210F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E210F">
        <w:rPr>
          <w:rFonts w:ascii="等线" w:eastAsia="等线" w:hAnsi="Times New Roman"/>
          <w:color w:val="000000"/>
        </w:rPr>
        <w:t>Represented China Resources Power in its acquisition of wind power projects</w:t>
      </w:r>
    </w:p>
    <w:p w14:paraId="73EA48C9" w14:textId="77777777" w:rsidR="004E210F" w:rsidRDefault="004E210F" w:rsidP="004E210F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E210F">
        <w:rPr>
          <w:rFonts w:ascii="等线" w:eastAsia="等线" w:hAnsi="Times New Roman"/>
          <w:color w:val="000000"/>
        </w:rPr>
        <w:t>Represented Kinetic (300326) in its acquisition of Elliquence, LLC, a leading US medical device manufacturer</w:t>
      </w:r>
    </w:p>
    <w:p w14:paraId="5E3839C3" w14:textId="77777777" w:rsidR="004E210F" w:rsidRDefault="004E210F" w:rsidP="004E210F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E210F">
        <w:rPr>
          <w:rFonts w:ascii="等线" w:eastAsia="等线" w:hAnsi="Times New Roman"/>
          <w:color w:val="000000"/>
        </w:rPr>
        <w:t>Represented State Power Investment Corporation in its AUD 3 billion acquisition of Pacific Hydro from IFM through an auction process</w:t>
      </w:r>
    </w:p>
    <w:p w14:paraId="35252395" w14:textId="77777777" w:rsidR="004E210F" w:rsidRDefault="004E210F" w:rsidP="004E210F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E210F">
        <w:rPr>
          <w:rFonts w:ascii="等线" w:eastAsia="等线" w:hAnsi="Times New Roman"/>
          <w:color w:val="000000"/>
        </w:rPr>
        <w:t>Represented an A-share listed company in its acquisition of UK aviation manufacturing assets</w:t>
      </w:r>
    </w:p>
    <w:p w14:paraId="24BEB664" w14:textId="77777777" w:rsidR="004E210F" w:rsidRDefault="004E210F" w:rsidP="004E210F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E210F">
        <w:rPr>
          <w:rFonts w:ascii="等线" w:eastAsia="等线" w:hAnsi="Times New Roman"/>
          <w:color w:val="000000"/>
        </w:rPr>
        <w:t>Represented Hengxin Shambala in its acquisition of shares in New Zealand-based Pukeko Pictures</w:t>
      </w:r>
    </w:p>
    <w:p w14:paraId="291C05CA" w14:textId="77777777" w:rsidR="004E210F" w:rsidRDefault="004E210F" w:rsidP="004E210F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E210F">
        <w:rPr>
          <w:rFonts w:ascii="等线" w:eastAsia="等线" w:hAnsi="Times New Roman"/>
          <w:color w:val="000000"/>
        </w:rPr>
        <w:t>Represented a Chinese SOE consortium in its acquisition of Australian cattle station assets</w:t>
      </w:r>
    </w:p>
    <w:p w14:paraId="2267A8BF" w14:textId="77777777" w:rsidR="004E210F" w:rsidRDefault="004E210F" w:rsidP="004E210F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E210F">
        <w:rPr>
          <w:rFonts w:ascii="等线" w:eastAsia="等线" w:hAnsi="Times New Roman"/>
          <w:color w:val="000000"/>
        </w:rPr>
        <w:t>Represented IDS Medical Systems Group Limited in its joint venture with We Doctor Holdings Limited in Hong Kong</w:t>
      </w:r>
    </w:p>
    <w:p w14:paraId="4F16C67C" w14:textId="77777777" w:rsidR="004E210F" w:rsidRDefault="004E210F" w:rsidP="004E210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4E210F">
        <w:rPr>
          <w:rFonts w:ascii="等线" w:eastAsia="等线" w:hAnsi="等线"/>
          <w:b/>
          <w:sz w:val="24"/>
        </w:rPr>
        <w:t>Education</w:t>
      </w:r>
    </w:p>
    <w:p w14:paraId="2E9887F2" w14:textId="77777777" w:rsidR="004E210F" w:rsidRDefault="004E210F" w:rsidP="004E210F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E210F">
        <w:rPr>
          <w:rFonts w:ascii="等线" w:eastAsia="等线" w:hAnsi="Times New Roman"/>
          <w:color w:val="000000"/>
        </w:rPr>
        <w:t>Peking University, J.M., 2016</w:t>
      </w:r>
    </w:p>
    <w:p w14:paraId="2185BE1F" w14:textId="77777777" w:rsidR="004E210F" w:rsidRDefault="004E210F" w:rsidP="004E210F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E210F">
        <w:rPr>
          <w:rFonts w:ascii="等线" w:eastAsia="等线" w:hAnsi="Times New Roman"/>
          <w:color w:val="000000"/>
        </w:rPr>
        <w:t>Fudan University, B.A., 2013</w:t>
      </w:r>
    </w:p>
    <w:p w14:paraId="02780055" w14:textId="77777777" w:rsidR="004E210F" w:rsidRDefault="004E210F" w:rsidP="004E210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4E210F">
        <w:rPr>
          <w:rFonts w:ascii="等线" w:eastAsia="等线" w:hAnsi="等线"/>
          <w:b/>
          <w:sz w:val="24"/>
        </w:rPr>
        <w:t>Professional Qualification</w:t>
      </w:r>
    </w:p>
    <w:p w14:paraId="3630FDF4" w14:textId="77777777" w:rsidR="004E210F" w:rsidRDefault="004E210F" w:rsidP="004E210F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E210F">
        <w:rPr>
          <w:rFonts w:ascii="等线" w:eastAsia="等线" w:hAnsi="Times New Roman"/>
          <w:color w:val="000000"/>
        </w:rPr>
        <w:t>Admitted to practice in the PRC</w:t>
      </w:r>
    </w:p>
    <w:p w14:paraId="05766C29" w14:textId="77777777" w:rsidR="004E210F" w:rsidRDefault="004E210F" w:rsidP="004E210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4E210F">
        <w:rPr>
          <w:rFonts w:ascii="等线" w:eastAsia="等线" w:hAnsi="等线"/>
          <w:b/>
          <w:sz w:val="24"/>
        </w:rPr>
        <w:t>Professional Background</w:t>
      </w:r>
    </w:p>
    <w:p w14:paraId="5567FC3C" w14:textId="2B20272E" w:rsidR="00686369" w:rsidRPr="004E210F" w:rsidRDefault="004E210F" w:rsidP="004E210F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E210F">
        <w:rPr>
          <w:rFonts w:ascii="等线" w:eastAsia="等线" w:hAnsi="Times New Roman"/>
          <w:color w:val="000000"/>
        </w:rPr>
        <w:t>Ms. Hu joined Fangda in 2018. Before joining the firm, she worked at a leading domestic law firm.</w:t>
      </w:r>
    </w:p>
    <w:sectPr w:rsidR="00686369" w:rsidRPr="004E210F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F6333"/>
    <w:multiLevelType w:val="singleLevel"/>
    <w:tmpl w:val="F2207A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2613869"/>
    <w:multiLevelType w:val="singleLevel"/>
    <w:tmpl w:val="6234C8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B763420"/>
    <w:multiLevelType w:val="singleLevel"/>
    <w:tmpl w:val="35BE4A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B7D2FCC"/>
    <w:multiLevelType w:val="singleLevel"/>
    <w:tmpl w:val="0A9097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5" w15:restartNumberingAfterBreak="0">
    <w:nsid w:val="30CA66C3"/>
    <w:multiLevelType w:val="singleLevel"/>
    <w:tmpl w:val="7932F6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366B67A9"/>
    <w:multiLevelType w:val="singleLevel"/>
    <w:tmpl w:val="D7AEA8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37AB61BB"/>
    <w:multiLevelType w:val="singleLevel"/>
    <w:tmpl w:val="6A12BE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37D760C9"/>
    <w:multiLevelType w:val="singleLevel"/>
    <w:tmpl w:val="17161BF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3B0573B3"/>
    <w:multiLevelType w:val="singleLevel"/>
    <w:tmpl w:val="B096DA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1" w15:restartNumberingAfterBreak="0">
    <w:nsid w:val="3C001BEA"/>
    <w:multiLevelType w:val="singleLevel"/>
    <w:tmpl w:val="5854DFB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DD554F5"/>
    <w:multiLevelType w:val="singleLevel"/>
    <w:tmpl w:val="1EB0AF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49127E7D"/>
    <w:multiLevelType w:val="singleLevel"/>
    <w:tmpl w:val="DAA8F19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4E3B046D"/>
    <w:multiLevelType w:val="singleLevel"/>
    <w:tmpl w:val="7CF431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4EA608A7"/>
    <w:multiLevelType w:val="singleLevel"/>
    <w:tmpl w:val="0330C7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54BB558A"/>
    <w:multiLevelType w:val="singleLevel"/>
    <w:tmpl w:val="859C48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597B7CAA"/>
    <w:multiLevelType w:val="singleLevel"/>
    <w:tmpl w:val="534E29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59F725A8"/>
    <w:multiLevelType w:val="singleLevel"/>
    <w:tmpl w:val="855C80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60074141"/>
    <w:multiLevelType w:val="singleLevel"/>
    <w:tmpl w:val="52C81F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67C82C30"/>
    <w:multiLevelType w:val="singleLevel"/>
    <w:tmpl w:val="3DA093A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698566D8"/>
    <w:multiLevelType w:val="singleLevel"/>
    <w:tmpl w:val="E35CE4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6EDC382C"/>
    <w:multiLevelType w:val="singleLevel"/>
    <w:tmpl w:val="8D7087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797A0136"/>
    <w:multiLevelType w:val="singleLevel"/>
    <w:tmpl w:val="2768298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7CFB085B"/>
    <w:multiLevelType w:val="singleLevel"/>
    <w:tmpl w:val="17161BF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7F0E0164"/>
    <w:multiLevelType w:val="singleLevel"/>
    <w:tmpl w:val="38068F7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4"/>
  </w:num>
  <w:num w:numId="2">
    <w:abstractNumId w:val="10"/>
  </w:num>
  <w:num w:numId="3">
    <w:abstractNumId w:val="6"/>
  </w:num>
  <w:num w:numId="4">
    <w:abstractNumId w:val="25"/>
  </w:num>
  <w:num w:numId="5">
    <w:abstractNumId w:val="1"/>
  </w:num>
  <w:num w:numId="6">
    <w:abstractNumId w:val="14"/>
  </w:num>
  <w:num w:numId="7">
    <w:abstractNumId w:val="20"/>
  </w:num>
  <w:num w:numId="8">
    <w:abstractNumId w:val="13"/>
  </w:num>
  <w:num w:numId="9">
    <w:abstractNumId w:val="2"/>
  </w:num>
  <w:num w:numId="10">
    <w:abstractNumId w:val="9"/>
  </w:num>
  <w:num w:numId="11">
    <w:abstractNumId w:val="0"/>
  </w:num>
  <w:num w:numId="12">
    <w:abstractNumId w:val="22"/>
  </w:num>
  <w:num w:numId="13">
    <w:abstractNumId w:val="7"/>
  </w:num>
  <w:num w:numId="14">
    <w:abstractNumId w:val="15"/>
  </w:num>
  <w:num w:numId="15">
    <w:abstractNumId w:val="19"/>
  </w:num>
  <w:num w:numId="16">
    <w:abstractNumId w:val="17"/>
  </w:num>
  <w:num w:numId="17">
    <w:abstractNumId w:val="23"/>
  </w:num>
  <w:num w:numId="18">
    <w:abstractNumId w:val="5"/>
  </w:num>
  <w:num w:numId="19">
    <w:abstractNumId w:val="21"/>
  </w:num>
  <w:num w:numId="20">
    <w:abstractNumId w:val="3"/>
  </w:num>
  <w:num w:numId="21">
    <w:abstractNumId w:val="12"/>
  </w:num>
  <w:num w:numId="22">
    <w:abstractNumId w:val="16"/>
  </w:num>
  <w:num w:numId="23">
    <w:abstractNumId w:val="11"/>
  </w:num>
  <w:num w:numId="24">
    <w:abstractNumId w:val="18"/>
  </w:num>
  <w:num w:numId="25">
    <w:abstractNumId w:val="24"/>
  </w:num>
  <w:num w:numId="2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10F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4E210F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4E210F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F149BC9-164C-48A4-9456-401142CB98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387</Words>
  <Characters>2207</Characters>
  <Application>Microsoft Office Word</Application>
  <DocSecurity>0</DocSecurity>
  <Lines>18</Lines>
  <Paragraphs>5</Paragraphs>
  <ScaleCrop>false</ScaleCrop>
  <Company/>
  <LinksUpToDate>false</LinksUpToDate>
  <CharactersWithSpaces>2589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2026-09-18T02:16:00Z</dcterms:created>
  <dcterms:modified xsi:type="dcterms:W3CDTF">2026-09-18T02:16:00Z</dcterms:modified>
</cp:coreProperties>
</file>