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8D03151" w:rsidR="0049405C" w:rsidRPr="00C24D79" w:rsidRDefault="003F7F95" w:rsidP="003F7F95">
            <w:pPr>
              <w:spacing w:line="720" w:lineRule="auto"/>
              <w:rPr>
                <w:rFonts w:eastAsiaTheme="minorHAnsi"/>
                <w:color w:val="545551"/>
              </w:rPr>
            </w:pPr>
            <w:bookmarkStart w:id="0" w:name="xingming"/>
            <w:bookmarkStart w:id="1" w:name="_GoBack"/>
            <w:bookmarkEnd w:id="1"/>
            <w:r w:rsidRPr="003F7F95">
              <w:rPr>
                <w:rFonts w:ascii="等线" w:eastAsia="等线" w:hAnsi="Times New Roman"/>
                <w:b/>
                <w:color w:val="000000"/>
                <w:sz w:val="48"/>
              </w:rPr>
              <w:t>MURIEL HE</w:t>
            </w:r>
            <w:bookmarkEnd w:id="0"/>
          </w:p>
          <w:p w14:paraId="706EB16B" w14:textId="0600A075" w:rsidR="0049405C" w:rsidRPr="00C24D79" w:rsidRDefault="003F7F95" w:rsidP="003F7F95">
            <w:pPr>
              <w:spacing w:line="360" w:lineRule="auto"/>
              <w:rPr>
                <w:rFonts w:eastAsiaTheme="minorHAnsi"/>
                <w:b/>
                <w:bCs/>
                <w:color w:val="545551"/>
              </w:rPr>
            </w:pPr>
            <w:bookmarkStart w:id="2" w:name="didian"/>
            <w:r w:rsidRPr="003F7F95">
              <w:rPr>
                <w:rFonts w:ascii="等线" w:eastAsia="等线" w:hAnsi="Times New Roman"/>
                <w:b/>
                <w:bCs/>
                <w:color w:val="000000"/>
              </w:rPr>
              <w:t>Shanghai</w:t>
            </w:r>
            <w:bookmarkEnd w:id="2"/>
          </w:p>
          <w:p w14:paraId="6199424A" w14:textId="61186C89" w:rsidR="0049405C" w:rsidRPr="00C24D79" w:rsidRDefault="003F7F95" w:rsidP="003F7F95">
            <w:pPr>
              <w:spacing w:line="360" w:lineRule="auto"/>
              <w:rPr>
                <w:rFonts w:eastAsiaTheme="minorHAnsi"/>
                <w:color w:val="545551"/>
              </w:rPr>
            </w:pPr>
            <w:bookmarkStart w:id="3" w:name="dianhua"/>
            <w:r w:rsidRPr="003F7F95">
              <w:rPr>
                <w:rFonts w:ascii="等线" w:eastAsia="等线" w:hAnsi="Times New Roman"/>
                <w:color w:val="000000"/>
              </w:rPr>
              <w:t xml:space="preserve">+86 21 6263 5863 </w:t>
            </w:r>
            <w:bookmarkEnd w:id="3"/>
          </w:p>
          <w:p w14:paraId="4F910ACA" w14:textId="0108C147" w:rsidR="0049405C" w:rsidRPr="00C24D79" w:rsidRDefault="003F7F95" w:rsidP="003F7F95">
            <w:pPr>
              <w:spacing w:line="360" w:lineRule="auto"/>
              <w:rPr>
                <w:rFonts w:eastAsiaTheme="minorHAnsi"/>
                <w:color w:val="000000"/>
              </w:rPr>
            </w:pPr>
            <w:bookmarkStart w:id="4" w:name="youxiang"/>
            <w:r w:rsidRPr="003F7F95">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F35BA0" w:rsidR="0049405C" w:rsidRPr="00C24D79" w:rsidRDefault="003F7F9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60EFEE9" wp14:editId="3FB2F3C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7EB7DC9" w:rsidR="009465FB" w:rsidRPr="00C24D79" w:rsidRDefault="003F7F95" w:rsidP="007177F3">
            <w:pPr>
              <w:rPr>
                <w:rFonts w:eastAsiaTheme="minorHAnsi"/>
                <w:color w:val="000000"/>
                <w:szCs w:val="21"/>
              </w:rPr>
            </w:pPr>
            <w:bookmarkStart w:id="6" w:name="zhiyelingyu"/>
            <w:r w:rsidRPr="003F7F95">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89F8FC" w14:textId="77777777" w:rsidR="003F7F9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A78683" w14:textId="77777777" w:rsidR="003F7F95" w:rsidRDefault="003F7F95" w:rsidP="003F7F95">
      <w:pPr>
        <w:pStyle w:val="af5"/>
        <w:spacing w:after="0" w:line="480" w:lineRule="auto"/>
        <w:rPr>
          <w:rFonts w:ascii="等线" w:eastAsia="等线" w:hAnsi="等线"/>
          <w:b/>
          <w:sz w:val="24"/>
        </w:rPr>
      </w:pPr>
      <w:r w:rsidRPr="003F7F95">
        <w:rPr>
          <w:rFonts w:ascii="等线" w:eastAsia="等线" w:hAnsi="等线"/>
          <w:b/>
          <w:sz w:val="24"/>
        </w:rPr>
        <w:t>REPRESENTATIVE MATTERS AND CASES</w:t>
      </w:r>
    </w:p>
    <w:p w14:paraId="5568E0BA" w14:textId="77777777" w:rsidR="003F7F95" w:rsidRDefault="003F7F95" w:rsidP="003F7F95">
      <w:pPr>
        <w:pStyle w:val="af5"/>
        <w:spacing w:before="120"/>
        <w:rPr>
          <w:rFonts w:ascii="等线" w:eastAsia="等线" w:hAnsi="Times New Roman"/>
          <w:color w:val="000000"/>
        </w:rPr>
      </w:pPr>
    </w:p>
    <w:p w14:paraId="6AB79AB1" w14:textId="77777777" w:rsidR="003F7F95" w:rsidRDefault="003F7F95" w:rsidP="003F7F95">
      <w:pPr>
        <w:pStyle w:val="af5"/>
        <w:numPr>
          <w:ilvl w:val="0"/>
          <w:numId w:val="4"/>
        </w:numPr>
        <w:spacing w:before="120"/>
        <w:ind w:left="690" w:hanging="240"/>
        <w:rPr>
          <w:rFonts w:ascii="等线" w:eastAsia="等线" w:hAnsi="Times New Roman"/>
          <w:color w:val="000000"/>
        </w:rPr>
      </w:pPr>
      <w:r w:rsidRPr="003F7F95">
        <w:rPr>
          <w:rFonts w:ascii="等线" w:eastAsia="等线" w:hAnsi="Times New Roman"/>
          <w:color w:val="000000"/>
        </w:rPr>
        <w:t>Represented AstraZeneca in its granting exclusive commercialization rights to COVID-19 vaccine to Kangtai Bio</w:t>
      </w:r>
    </w:p>
    <w:p w14:paraId="2C18D757" w14:textId="77777777" w:rsidR="003F7F95" w:rsidRDefault="003F7F95" w:rsidP="003F7F95">
      <w:pPr>
        <w:pStyle w:val="af5"/>
        <w:numPr>
          <w:ilvl w:val="0"/>
          <w:numId w:val="5"/>
        </w:numPr>
        <w:spacing w:before="120"/>
        <w:ind w:left="690" w:hanging="240"/>
        <w:rPr>
          <w:rFonts w:ascii="等线" w:eastAsia="等线" w:hAnsi="Times New Roman"/>
          <w:color w:val="000000"/>
        </w:rPr>
      </w:pPr>
      <w:r w:rsidRPr="003F7F95">
        <w:rPr>
          <w:rFonts w:ascii="等线" w:eastAsia="等线" w:hAnsi="Times New Roman"/>
          <w:color w:val="000000"/>
        </w:rPr>
        <w:t>Represented Biosensor in the import, registration, clinical trial and commercialization of its coronary stent in China</w:t>
      </w:r>
    </w:p>
    <w:p w14:paraId="0EE6A8AB" w14:textId="77777777" w:rsidR="003F7F95" w:rsidRDefault="003F7F95" w:rsidP="003F7F95">
      <w:pPr>
        <w:pStyle w:val="af5"/>
        <w:numPr>
          <w:ilvl w:val="0"/>
          <w:numId w:val="6"/>
        </w:numPr>
        <w:spacing w:before="120"/>
        <w:ind w:left="690" w:hanging="240"/>
        <w:rPr>
          <w:rFonts w:ascii="等线" w:eastAsia="等线" w:hAnsi="Times New Roman"/>
          <w:color w:val="000000"/>
        </w:rPr>
      </w:pPr>
      <w:r w:rsidRPr="003F7F95">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270B0EF6" w14:textId="77777777" w:rsidR="003F7F95" w:rsidRDefault="003F7F95" w:rsidP="003F7F95">
      <w:pPr>
        <w:pStyle w:val="af5"/>
        <w:numPr>
          <w:ilvl w:val="0"/>
          <w:numId w:val="7"/>
        </w:numPr>
        <w:spacing w:before="120"/>
        <w:ind w:left="690" w:hanging="240"/>
        <w:rPr>
          <w:rFonts w:ascii="等线" w:eastAsia="等线" w:hAnsi="Times New Roman"/>
          <w:color w:val="000000"/>
        </w:rPr>
      </w:pPr>
      <w:r w:rsidRPr="003F7F95">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47149016" w14:textId="77777777" w:rsidR="003F7F95" w:rsidRDefault="003F7F95" w:rsidP="003F7F95">
      <w:pPr>
        <w:pStyle w:val="af5"/>
        <w:numPr>
          <w:ilvl w:val="0"/>
          <w:numId w:val="8"/>
        </w:numPr>
        <w:spacing w:before="120"/>
        <w:ind w:left="690" w:hanging="240"/>
        <w:rPr>
          <w:rFonts w:ascii="等线" w:eastAsia="等线" w:hAnsi="Times New Roman"/>
          <w:color w:val="000000"/>
        </w:rPr>
      </w:pPr>
      <w:r w:rsidRPr="003F7F95">
        <w:rPr>
          <w:rFonts w:ascii="等线" w:eastAsia="等线" w:hAnsi="Times New Roman"/>
          <w:color w:val="000000"/>
        </w:rPr>
        <w:t>Represented Mylan in reorganizing its corporate structure to integrate with Pfizer Upjohn</w:t>
      </w:r>
      <w:r w:rsidRPr="003F7F95">
        <w:rPr>
          <w:rFonts w:ascii="等线" w:eastAsia="等线" w:hAnsi="Times New Roman"/>
          <w:color w:val="000000"/>
        </w:rPr>
        <w:t>’</w:t>
      </w:r>
      <w:r w:rsidRPr="003F7F95">
        <w:rPr>
          <w:rFonts w:ascii="等线" w:eastAsia="等线" w:hAnsi="Times New Roman"/>
          <w:color w:val="000000"/>
        </w:rPr>
        <w:t>s China unit following Mylan</w:t>
      </w:r>
      <w:r w:rsidRPr="003F7F95">
        <w:rPr>
          <w:rFonts w:ascii="等线" w:eastAsia="等线" w:hAnsi="Times New Roman"/>
          <w:color w:val="000000"/>
        </w:rPr>
        <w:t>’</w:t>
      </w:r>
      <w:r w:rsidRPr="003F7F95">
        <w:rPr>
          <w:rFonts w:ascii="等线" w:eastAsia="等线" w:hAnsi="Times New Roman"/>
          <w:color w:val="000000"/>
        </w:rPr>
        <w:t>s global acquisition of Pfizer Upjohn</w:t>
      </w:r>
    </w:p>
    <w:p w14:paraId="0C545D5A" w14:textId="77777777" w:rsidR="003F7F95" w:rsidRDefault="003F7F95" w:rsidP="003F7F95">
      <w:pPr>
        <w:pStyle w:val="af5"/>
        <w:numPr>
          <w:ilvl w:val="0"/>
          <w:numId w:val="9"/>
        </w:numPr>
        <w:spacing w:before="120"/>
        <w:ind w:left="690" w:hanging="240"/>
        <w:rPr>
          <w:rFonts w:ascii="等线" w:eastAsia="等线" w:hAnsi="Times New Roman"/>
          <w:color w:val="000000"/>
        </w:rPr>
      </w:pPr>
      <w:r w:rsidRPr="003F7F95">
        <w:rPr>
          <w:rFonts w:ascii="等线" w:eastAsia="等线" w:hAnsi="Times New Roman"/>
          <w:color w:val="000000"/>
        </w:rPr>
        <w:t>Represented Siemens Healthineers in reorganizing its China business structure for its pre-IPO restructuring</w:t>
      </w:r>
    </w:p>
    <w:p w14:paraId="7F8B0F54" w14:textId="77777777" w:rsidR="003F7F95" w:rsidRDefault="003F7F95" w:rsidP="003F7F95">
      <w:pPr>
        <w:pStyle w:val="af5"/>
        <w:numPr>
          <w:ilvl w:val="0"/>
          <w:numId w:val="10"/>
        </w:numPr>
        <w:spacing w:before="120"/>
        <w:ind w:left="690" w:hanging="240"/>
        <w:rPr>
          <w:rFonts w:ascii="等线" w:eastAsia="等线" w:hAnsi="Times New Roman"/>
          <w:color w:val="000000"/>
        </w:rPr>
      </w:pPr>
      <w:r w:rsidRPr="003F7F95">
        <w:rPr>
          <w:rFonts w:ascii="等线" w:eastAsia="等线" w:hAnsi="Times New Roman"/>
          <w:color w:val="000000"/>
        </w:rPr>
        <w:t>Represented Shanghai Pharma Group and PDSTI in their offshore acquisitions in the US and Korea</w:t>
      </w:r>
    </w:p>
    <w:p w14:paraId="7A55AC0D" w14:textId="77777777" w:rsidR="003F7F95" w:rsidRDefault="003F7F95" w:rsidP="003F7F95">
      <w:pPr>
        <w:pStyle w:val="af5"/>
        <w:numPr>
          <w:ilvl w:val="0"/>
          <w:numId w:val="11"/>
        </w:numPr>
        <w:spacing w:before="120"/>
        <w:ind w:left="690" w:hanging="240"/>
        <w:rPr>
          <w:rFonts w:ascii="等线" w:eastAsia="等线" w:hAnsi="Times New Roman"/>
          <w:color w:val="000000"/>
        </w:rPr>
      </w:pPr>
      <w:r w:rsidRPr="003F7F95">
        <w:rPr>
          <w:rFonts w:ascii="等线" w:eastAsia="等线" w:hAnsi="Times New Roman"/>
          <w:color w:val="000000"/>
        </w:rPr>
        <w:t>Represented Abbott China in reorganizing its corporate structure to integrate with St. Jude Medical</w:t>
      </w:r>
      <w:r w:rsidRPr="003F7F95">
        <w:rPr>
          <w:rFonts w:ascii="等线" w:eastAsia="等线" w:hAnsi="Times New Roman"/>
          <w:color w:val="000000"/>
        </w:rPr>
        <w:t>’</w:t>
      </w:r>
      <w:r w:rsidRPr="003F7F95">
        <w:rPr>
          <w:rFonts w:ascii="等线" w:eastAsia="等线" w:hAnsi="Times New Roman"/>
          <w:color w:val="000000"/>
        </w:rPr>
        <w:t>s China unit following Abbott</w:t>
      </w:r>
      <w:r w:rsidRPr="003F7F95">
        <w:rPr>
          <w:rFonts w:ascii="等线" w:eastAsia="等线" w:hAnsi="Times New Roman"/>
          <w:color w:val="000000"/>
        </w:rPr>
        <w:t>’</w:t>
      </w:r>
      <w:r w:rsidRPr="003F7F95">
        <w:rPr>
          <w:rFonts w:ascii="等线" w:eastAsia="等线" w:hAnsi="Times New Roman"/>
          <w:color w:val="000000"/>
        </w:rPr>
        <w:t>s global acquisition of St. Jude Medical</w:t>
      </w:r>
    </w:p>
    <w:p w14:paraId="6EB14458" w14:textId="77777777" w:rsidR="003F7F95" w:rsidRDefault="003F7F95" w:rsidP="003F7F95">
      <w:pPr>
        <w:pStyle w:val="af5"/>
        <w:numPr>
          <w:ilvl w:val="0"/>
          <w:numId w:val="12"/>
        </w:numPr>
        <w:spacing w:before="120"/>
        <w:ind w:left="690" w:hanging="240"/>
        <w:rPr>
          <w:rFonts w:ascii="等线" w:eastAsia="等线" w:hAnsi="Times New Roman"/>
          <w:color w:val="000000"/>
        </w:rPr>
      </w:pPr>
      <w:r w:rsidRPr="003F7F95">
        <w:rPr>
          <w:rFonts w:ascii="等线" w:eastAsia="等线" w:hAnsi="Times New Roman"/>
          <w:color w:val="000000"/>
        </w:rPr>
        <w:t xml:space="preserve">Represented Tencent in its acquisition of 100% interest in </w:t>
      </w:r>
      <w:r w:rsidRPr="003F7F95">
        <w:rPr>
          <w:rFonts w:ascii="等线" w:eastAsia="等线" w:hAnsi="Times New Roman"/>
          <w:color w:val="000000"/>
        </w:rPr>
        <w:t>“</w:t>
      </w:r>
      <w:r w:rsidRPr="003F7F95">
        <w:rPr>
          <w:rFonts w:ascii="等线" w:eastAsia="等线" w:hAnsi="Times New Roman"/>
          <w:color w:val="000000"/>
        </w:rPr>
        <w:t>Xingren Doctor</w:t>
      </w:r>
      <w:r w:rsidRPr="003F7F95">
        <w:rPr>
          <w:rFonts w:ascii="等线" w:eastAsia="等线" w:hAnsi="Times New Roman"/>
          <w:color w:val="000000"/>
        </w:rPr>
        <w:t>”</w:t>
      </w:r>
      <w:r w:rsidRPr="003F7F95">
        <w:rPr>
          <w:rFonts w:ascii="等线" w:eastAsia="等线" w:hAnsi="Times New Roman"/>
          <w:color w:val="000000"/>
        </w:rPr>
        <w:t>, a leading internet healthcare service platform in China</w:t>
      </w:r>
    </w:p>
    <w:p w14:paraId="22CAD461" w14:textId="77777777" w:rsidR="003F7F95" w:rsidRDefault="003F7F95" w:rsidP="003F7F95">
      <w:pPr>
        <w:pStyle w:val="af5"/>
        <w:numPr>
          <w:ilvl w:val="0"/>
          <w:numId w:val="13"/>
        </w:numPr>
        <w:spacing w:before="120"/>
        <w:ind w:left="690" w:hanging="240"/>
        <w:rPr>
          <w:rFonts w:ascii="等线" w:eastAsia="等线" w:hAnsi="Times New Roman"/>
          <w:color w:val="000000"/>
        </w:rPr>
      </w:pPr>
      <w:r w:rsidRPr="003F7F95">
        <w:rPr>
          <w:rFonts w:ascii="等线" w:eastAsia="等线" w:hAnsi="Times New Roman"/>
          <w:color w:val="000000"/>
        </w:rPr>
        <w:t>Represented Beigene in its acquisition of 100% interest in Huajian Pharm</w:t>
      </w:r>
    </w:p>
    <w:p w14:paraId="3A6F1679" w14:textId="77777777" w:rsidR="003F7F95" w:rsidRDefault="003F7F95" w:rsidP="003F7F95">
      <w:pPr>
        <w:pStyle w:val="af5"/>
        <w:numPr>
          <w:ilvl w:val="0"/>
          <w:numId w:val="14"/>
        </w:numPr>
        <w:spacing w:before="120"/>
        <w:ind w:left="690" w:hanging="240"/>
        <w:rPr>
          <w:rFonts w:ascii="等线" w:eastAsia="等线" w:hAnsi="Times New Roman"/>
          <w:color w:val="000000"/>
        </w:rPr>
      </w:pPr>
      <w:r w:rsidRPr="003F7F95">
        <w:rPr>
          <w:rFonts w:ascii="等线" w:eastAsia="等线" w:hAnsi="Times New Roman"/>
          <w:color w:val="000000"/>
        </w:rPr>
        <w:t xml:space="preserve">Represented Fountain Vest in its Series B investment in </w:t>
      </w:r>
      <w:r w:rsidRPr="003F7F95">
        <w:rPr>
          <w:rFonts w:ascii="等线" w:eastAsia="等线" w:hAnsi="Times New Roman"/>
          <w:color w:val="000000"/>
        </w:rPr>
        <w:t>“</w:t>
      </w:r>
      <w:r w:rsidRPr="003F7F95">
        <w:rPr>
          <w:rFonts w:ascii="等线" w:eastAsia="等线" w:hAnsi="Times New Roman"/>
          <w:color w:val="000000"/>
        </w:rPr>
        <w:t>Xingren Doctor</w:t>
      </w:r>
      <w:r w:rsidRPr="003F7F95">
        <w:rPr>
          <w:rFonts w:ascii="等线" w:eastAsia="等线" w:hAnsi="Times New Roman"/>
          <w:color w:val="000000"/>
        </w:rPr>
        <w:t>”</w:t>
      </w:r>
    </w:p>
    <w:p w14:paraId="0B3CF872" w14:textId="77777777" w:rsidR="003F7F95" w:rsidRDefault="003F7F95" w:rsidP="003F7F95">
      <w:pPr>
        <w:pStyle w:val="af5"/>
        <w:numPr>
          <w:ilvl w:val="0"/>
          <w:numId w:val="15"/>
        </w:numPr>
        <w:spacing w:before="120"/>
        <w:ind w:left="690" w:hanging="240"/>
        <w:rPr>
          <w:rFonts w:ascii="等线" w:eastAsia="等线" w:hAnsi="Times New Roman"/>
          <w:color w:val="000000"/>
        </w:rPr>
      </w:pPr>
      <w:r w:rsidRPr="003F7F95">
        <w:rPr>
          <w:rFonts w:ascii="等线" w:eastAsia="等线" w:hAnsi="Times New Roman"/>
          <w:color w:val="000000"/>
        </w:rPr>
        <w:t>Represented Boehringer Ingelheim in reorganizing its corporate structure to integrate with Merial Animal Health</w:t>
      </w:r>
      <w:r w:rsidRPr="003F7F95">
        <w:rPr>
          <w:rFonts w:ascii="等线" w:eastAsia="等线" w:hAnsi="Times New Roman"/>
          <w:color w:val="000000"/>
        </w:rPr>
        <w:t>’</w:t>
      </w:r>
      <w:r w:rsidRPr="003F7F95">
        <w:rPr>
          <w:rFonts w:ascii="等线" w:eastAsia="等线" w:hAnsi="Times New Roman"/>
          <w:color w:val="000000"/>
        </w:rPr>
        <w:t>s China unit following Boehringer Ingelheim</w:t>
      </w:r>
      <w:r w:rsidRPr="003F7F95">
        <w:rPr>
          <w:rFonts w:ascii="等线" w:eastAsia="等线" w:hAnsi="Times New Roman"/>
          <w:color w:val="000000"/>
        </w:rPr>
        <w:t>’</w:t>
      </w:r>
      <w:r w:rsidRPr="003F7F95">
        <w:rPr>
          <w:rFonts w:ascii="等线" w:eastAsia="等线" w:hAnsi="Times New Roman"/>
          <w:color w:val="000000"/>
        </w:rPr>
        <w:t>s global acquisition of Merial Animal Health department</w:t>
      </w:r>
    </w:p>
    <w:p w14:paraId="50B4BA7E" w14:textId="77777777" w:rsidR="003F7F95" w:rsidRDefault="003F7F95" w:rsidP="003F7F95">
      <w:pPr>
        <w:pStyle w:val="af5"/>
        <w:numPr>
          <w:ilvl w:val="0"/>
          <w:numId w:val="16"/>
        </w:numPr>
        <w:spacing w:before="120"/>
        <w:ind w:left="690" w:hanging="240"/>
        <w:rPr>
          <w:rFonts w:ascii="等线" w:eastAsia="等线" w:hAnsi="Times New Roman"/>
          <w:color w:val="000000"/>
        </w:rPr>
      </w:pPr>
      <w:r w:rsidRPr="003F7F95">
        <w:rPr>
          <w:rFonts w:ascii="等线" w:eastAsia="等线" w:hAnsi="Times New Roman"/>
          <w:color w:val="000000"/>
        </w:rPr>
        <w:t>Represented Molbase, an integrated chemicals transaction platform, in its Series D financing from onshore and offshore vehicles</w:t>
      </w:r>
    </w:p>
    <w:p w14:paraId="6C3D1DBF" w14:textId="77777777" w:rsidR="003F7F95" w:rsidRDefault="003F7F95" w:rsidP="003F7F95">
      <w:pPr>
        <w:pStyle w:val="af5"/>
        <w:numPr>
          <w:ilvl w:val="0"/>
          <w:numId w:val="17"/>
        </w:numPr>
        <w:spacing w:before="120"/>
        <w:ind w:left="690" w:hanging="240"/>
        <w:rPr>
          <w:rFonts w:ascii="等线" w:eastAsia="等线" w:hAnsi="Times New Roman"/>
          <w:color w:val="000000"/>
        </w:rPr>
      </w:pPr>
      <w:r w:rsidRPr="003F7F95">
        <w:rPr>
          <w:rFonts w:ascii="等线" w:eastAsia="等线" w:hAnsi="Times New Roman"/>
          <w:color w:val="000000"/>
        </w:rPr>
        <w:t>Represented Starcrest Fund in its investments in several offshore startups</w:t>
      </w:r>
    </w:p>
    <w:p w14:paraId="58EC15AD" w14:textId="77777777" w:rsidR="003F7F95" w:rsidRDefault="003F7F95" w:rsidP="003F7F95">
      <w:pPr>
        <w:pStyle w:val="af5"/>
        <w:numPr>
          <w:ilvl w:val="0"/>
          <w:numId w:val="18"/>
        </w:numPr>
        <w:spacing w:before="120"/>
        <w:ind w:left="690" w:hanging="240"/>
        <w:rPr>
          <w:rFonts w:ascii="等线" w:eastAsia="等线" w:hAnsi="Times New Roman"/>
          <w:color w:val="000000"/>
        </w:rPr>
      </w:pPr>
      <w:r w:rsidRPr="003F7F95">
        <w:rPr>
          <w:rFonts w:ascii="等线" w:eastAsia="等线" w:hAnsi="Times New Roman"/>
          <w:color w:val="000000"/>
        </w:rPr>
        <w:t>Represented Abbott China in reorganizing its corporate structure to integrate with Alere Medical</w:t>
      </w:r>
      <w:r w:rsidRPr="003F7F95">
        <w:rPr>
          <w:rFonts w:ascii="等线" w:eastAsia="等线" w:hAnsi="Times New Roman"/>
          <w:color w:val="000000"/>
        </w:rPr>
        <w:t>’</w:t>
      </w:r>
      <w:r w:rsidRPr="003F7F95">
        <w:rPr>
          <w:rFonts w:ascii="等线" w:eastAsia="等线" w:hAnsi="Times New Roman"/>
          <w:color w:val="000000"/>
        </w:rPr>
        <w:t>s China unit following Abbott</w:t>
      </w:r>
      <w:r w:rsidRPr="003F7F95">
        <w:rPr>
          <w:rFonts w:ascii="等线" w:eastAsia="等线" w:hAnsi="Times New Roman"/>
          <w:color w:val="000000"/>
        </w:rPr>
        <w:t>’</w:t>
      </w:r>
      <w:r w:rsidRPr="003F7F95">
        <w:rPr>
          <w:rFonts w:ascii="等线" w:eastAsia="等线" w:hAnsi="Times New Roman"/>
          <w:color w:val="000000"/>
        </w:rPr>
        <w:t>s global acquisition of Alere Medical</w:t>
      </w:r>
    </w:p>
    <w:p w14:paraId="58EBF517" w14:textId="77777777" w:rsidR="003F7F95" w:rsidRDefault="003F7F95" w:rsidP="003F7F95">
      <w:pPr>
        <w:pStyle w:val="af5"/>
        <w:numPr>
          <w:ilvl w:val="0"/>
          <w:numId w:val="19"/>
        </w:numPr>
        <w:spacing w:before="120"/>
        <w:ind w:left="690" w:hanging="240"/>
        <w:rPr>
          <w:rFonts w:ascii="等线" w:eastAsia="等线" w:hAnsi="Times New Roman"/>
          <w:color w:val="000000"/>
        </w:rPr>
      </w:pPr>
      <w:r w:rsidRPr="003F7F95">
        <w:rPr>
          <w:rFonts w:ascii="等线" w:eastAsia="等线" w:hAnsi="Times New Roman"/>
          <w:color w:val="000000"/>
        </w:rPr>
        <w:t>Represented GP Capital in its investments in the healthcare and life science sectors</w:t>
      </w:r>
    </w:p>
    <w:p w14:paraId="5ED6477D" w14:textId="77777777" w:rsidR="003F7F95" w:rsidRDefault="003F7F95" w:rsidP="003F7F95">
      <w:pPr>
        <w:pStyle w:val="af5"/>
        <w:numPr>
          <w:ilvl w:val="0"/>
          <w:numId w:val="20"/>
        </w:numPr>
        <w:spacing w:before="120"/>
        <w:ind w:left="690" w:hanging="240"/>
        <w:rPr>
          <w:rFonts w:ascii="等线" w:eastAsia="等线" w:hAnsi="Times New Roman"/>
          <w:color w:val="000000"/>
        </w:rPr>
      </w:pPr>
      <w:r w:rsidRPr="003F7F95">
        <w:rPr>
          <w:rFonts w:ascii="等线" w:eastAsia="等线" w:hAnsi="Times New Roman"/>
          <w:color w:val="000000"/>
        </w:rPr>
        <w:t>Represented Beigene in its granting exclusive commercialization rights to the pipeline (PD-1) monoclonal antibody BGB-A317 to Celgene</w:t>
      </w:r>
    </w:p>
    <w:p w14:paraId="13729DAE" w14:textId="77777777" w:rsidR="003F7F95" w:rsidRDefault="003F7F95" w:rsidP="003F7F95">
      <w:pPr>
        <w:pStyle w:val="af5"/>
        <w:numPr>
          <w:ilvl w:val="0"/>
          <w:numId w:val="21"/>
        </w:numPr>
        <w:spacing w:before="120"/>
        <w:ind w:left="690" w:hanging="240"/>
        <w:rPr>
          <w:rFonts w:ascii="等线" w:eastAsia="等线" w:hAnsi="Times New Roman"/>
          <w:color w:val="000000"/>
        </w:rPr>
      </w:pPr>
      <w:r w:rsidRPr="003F7F95">
        <w:rPr>
          <w:rFonts w:ascii="等线" w:eastAsia="等线" w:hAnsi="Times New Roman"/>
          <w:color w:val="000000"/>
        </w:rPr>
        <w:t>Represented Boehringer Ingelheim in its collaboration with Shanghai International Medical Center on the Consanas Rehabilitation Center</w:t>
      </w:r>
    </w:p>
    <w:p w14:paraId="7661EF03" w14:textId="77777777" w:rsidR="003F7F95" w:rsidRDefault="003F7F95" w:rsidP="003F7F95">
      <w:pPr>
        <w:pStyle w:val="af5"/>
        <w:numPr>
          <w:ilvl w:val="0"/>
          <w:numId w:val="22"/>
        </w:numPr>
        <w:spacing w:before="120"/>
        <w:ind w:left="690" w:hanging="240"/>
        <w:rPr>
          <w:rFonts w:ascii="等线" w:eastAsia="等线" w:hAnsi="Times New Roman"/>
          <w:color w:val="000000"/>
        </w:rPr>
      </w:pPr>
      <w:r w:rsidRPr="003F7F95">
        <w:rPr>
          <w:rFonts w:ascii="等线" w:eastAsia="等线" w:hAnsi="Times New Roman"/>
          <w:color w:val="000000"/>
        </w:rPr>
        <w:t>Represented Boehringer Ingelheim in its granting exclusive commercialization rights to Mucosolvan injectable solution to Zhejiang Biotech</w:t>
      </w:r>
    </w:p>
    <w:p w14:paraId="708E413D" w14:textId="77777777" w:rsidR="003F7F95" w:rsidRDefault="003F7F95" w:rsidP="003F7F95">
      <w:pPr>
        <w:pStyle w:val="af5"/>
        <w:numPr>
          <w:ilvl w:val="0"/>
          <w:numId w:val="23"/>
        </w:numPr>
        <w:spacing w:before="120"/>
        <w:ind w:left="690" w:hanging="240"/>
        <w:rPr>
          <w:rFonts w:ascii="等线" w:eastAsia="等线" w:hAnsi="Times New Roman"/>
          <w:color w:val="000000"/>
        </w:rPr>
      </w:pPr>
      <w:r w:rsidRPr="003F7F95">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4076711A" w14:textId="77777777" w:rsidR="003F7F95" w:rsidRDefault="003F7F95" w:rsidP="003F7F95">
      <w:pPr>
        <w:pStyle w:val="af5"/>
        <w:spacing w:after="0" w:line="480" w:lineRule="auto"/>
        <w:rPr>
          <w:rFonts w:ascii="等线" w:eastAsia="等线" w:hAnsi="等线"/>
          <w:b/>
          <w:sz w:val="24"/>
        </w:rPr>
      </w:pPr>
      <w:r w:rsidRPr="003F7F95">
        <w:rPr>
          <w:rFonts w:ascii="等线" w:eastAsia="等线" w:hAnsi="等线"/>
          <w:b/>
          <w:sz w:val="24"/>
        </w:rPr>
        <w:t>Education</w:t>
      </w:r>
    </w:p>
    <w:p w14:paraId="63ED6AE2" w14:textId="77777777" w:rsidR="003F7F95" w:rsidRDefault="003F7F95" w:rsidP="003F7F95">
      <w:pPr>
        <w:pStyle w:val="af5"/>
        <w:numPr>
          <w:ilvl w:val="0"/>
          <w:numId w:val="24"/>
        </w:numPr>
        <w:spacing w:before="120"/>
        <w:ind w:left="690" w:hanging="240"/>
        <w:rPr>
          <w:rFonts w:ascii="等线" w:eastAsia="等线" w:hAnsi="Times New Roman"/>
          <w:color w:val="000000"/>
        </w:rPr>
      </w:pPr>
      <w:r w:rsidRPr="003F7F95">
        <w:rPr>
          <w:rFonts w:ascii="等线" w:eastAsia="等线" w:hAnsi="Times New Roman"/>
          <w:color w:val="000000"/>
        </w:rPr>
        <w:t>Washington University in St. Louis (WUSTL), School of Law, LL.M.</w:t>
      </w:r>
    </w:p>
    <w:p w14:paraId="1BB752DB" w14:textId="77777777" w:rsidR="003F7F95" w:rsidRDefault="003F7F95" w:rsidP="003F7F95">
      <w:pPr>
        <w:pStyle w:val="af5"/>
        <w:numPr>
          <w:ilvl w:val="0"/>
          <w:numId w:val="25"/>
        </w:numPr>
        <w:spacing w:before="120"/>
        <w:ind w:left="690" w:hanging="240"/>
        <w:rPr>
          <w:rFonts w:ascii="等线" w:eastAsia="等线" w:hAnsi="Times New Roman"/>
          <w:color w:val="000000"/>
        </w:rPr>
      </w:pPr>
      <w:r w:rsidRPr="003F7F95">
        <w:rPr>
          <w:rFonts w:ascii="等线" w:eastAsia="等线" w:hAnsi="Times New Roman"/>
          <w:color w:val="000000"/>
        </w:rPr>
        <w:t>Shanghai University of Finance and Economics, School of Law, LL.B.</w:t>
      </w:r>
    </w:p>
    <w:p w14:paraId="5E069CCA" w14:textId="77777777" w:rsidR="003F7F95" w:rsidRDefault="003F7F95" w:rsidP="003F7F95">
      <w:pPr>
        <w:pStyle w:val="af5"/>
        <w:numPr>
          <w:ilvl w:val="0"/>
          <w:numId w:val="26"/>
        </w:numPr>
        <w:spacing w:before="120"/>
        <w:ind w:left="690" w:hanging="240"/>
        <w:rPr>
          <w:rFonts w:ascii="等线" w:eastAsia="等线" w:hAnsi="Times New Roman"/>
          <w:color w:val="000000"/>
        </w:rPr>
      </w:pPr>
      <w:r w:rsidRPr="003F7F95">
        <w:rPr>
          <w:rFonts w:ascii="等线" w:eastAsia="等线" w:hAnsi="Times New Roman"/>
          <w:color w:val="000000"/>
        </w:rPr>
        <w:t>Shanghai University of Finance and Economics, School of Statistics, B.S.</w:t>
      </w:r>
    </w:p>
    <w:p w14:paraId="06E6C30F" w14:textId="77777777" w:rsidR="003F7F95" w:rsidRDefault="003F7F95" w:rsidP="003F7F95">
      <w:pPr>
        <w:pStyle w:val="af5"/>
        <w:spacing w:after="0" w:line="480" w:lineRule="auto"/>
        <w:rPr>
          <w:rFonts w:ascii="等线" w:eastAsia="等线" w:hAnsi="等线"/>
          <w:b/>
          <w:sz w:val="24"/>
        </w:rPr>
      </w:pPr>
      <w:r w:rsidRPr="003F7F95">
        <w:rPr>
          <w:rFonts w:ascii="等线" w:eastAsia="等线" w:hAnsi="等线"/>
          <w:b/>
          <w:sz w:val="24"/>
        </w:rPr>
        <w:t>Professional Qualification</w:t>
      </w:r>
    </w:p>
    <w:p w14:paraId="17E41D8B" w14:textId="77777777" w:rsidR="003F7F95" w:rsidRDefault="003F7F95" w:rsidP="003F7F95">
      <w:pPr>
        <w:pStyle w:val="af5"/>
        <w:numPr>
          <w:ilvl w:val="0"/>
          <w:numId w:val="27"/>
        </w:numPr>
        <w:spacing w:before="120"/>
        <w:ind w:left="690" w:hanging="240"/>
        <w:rPr>
          <w:rFonts w:ascii="等线" w:eastAsia="等线" w:hAnsi="Times New Roman"/>
          <w:color w:val="000000"/>
        </w:rPr>
      </w:pPr>
      <w:r w:rsidRPr="003F7F95">
        <w:rPr>
          <w:rFonts w:ascii="等线" w:eastAsia="等线" w:hAnsi="Times New Roman"/>
          <w:color w:val="000000"/>
        </w:rPr>
        <w:t>Admitted to practice in the PRC</w:t>
      </w:r>
    </w:p>
    <w:p w14:paraId="11FDB7AB" w14:textId="77777777" w:rsidR="003F7F95" w:rsidRDefault="003F7F95" w:rsidP="003F7F95">
      <w:pPr>
        <w:pStyle w:val="af5"/>
        <w:spacing w:after="0" w:line="480" w:lineRule="auto"/>
        <w:rPr>
          <w:rFonts w:ascii="等线" w:eastAsia="等线" w:hAnsi="等线"/>
          <w:b/>
          <w:sz w:val="24"/>
        </w:rPr>
      </w:pPr>
      <w:r w:rsidRPr="003F7F95">
        <w:rPr>
          <w:rFonts w:ascii="等线" w:eastAsia="等线" w:hAnsi="等线"/>
          <w:b/>
          <w:sz w:val="24"/>
        </w:rPr>
        <w:t>Professional Background</w:t>
      </w:r>
    </w:p>
    <w:p w14:paraId="5567FC3C" w14:textId="4D7BD950" w:rsidR="00686369" w:rsidRPr="003F7F95" w:rsidRDefault="003F7F95" w:rsidP="003F7F95">
      <w:pPr>
        <w:pStyle w:val="af5"/>
        <w:numPr>
          <w:ilvl w:val="0"/>
          <w:numId w:val="28"/>
        </w:numPr>
        <w:spacing w:before="120"/>
        <w:ind w:left="690" w:hanging="240"/>
        <w:rPr>
          <w:rFonts w:ascii="等线" w:eastAsia="等线" w:hAnsi="Times New Roman"/>
          <w:color w:val="000000"/>
        </w:rPr>
      </w:pPr>
      <w:r w:rsidRPr="003F7F95">
        <w:rPr>
          <w:rFonts w:ascii="等线" w:eastAsia="等线" w:hAnsi="Times New Roman"/>
          <w:color w:val="000000"/>
        </w:rPr>
        <w:t>Ms. He joined Fangda as in 2019.  Before joining the firm, she worked at a top Chinese firm.</w:t>
      </w:r>
    </w:p>
    <w:sectPr w:rsidR="00686369" w:rsidRPr="003F7F9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415B"/>
    <w:multiLevelType w:val="singleLevel"/>
    <w:tmpl w:val="B65210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96C5E"/>
    <w:multiLevelType w:val="singleLevel"/>
    <w:tmpl w:val="814601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4382F"/>
    <w:multiLevelType w:val="singleLevel"/>
    <w:tmpl w:val="7EF4DA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054A71"/>
    <w:multiLevelType w:val="singleLevel"/>
    <w:tmpl w:val="46989C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161A64"/>
    <w:multiLevelType w:val="singleLevel"/>
    <w:tmpl w:val="7C9A9F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1001AD"/>
    <w:multiLevelType w:val="singleLevel"/>
    <w:tmpl w:val="DCB212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C81C3F"/>
    <w:multiLevelType w:val="singleLevel"/>
    <w:tmpl w:val="0B74C3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1A0C8C"/>
    <w:multiLevelType w:val="singleLevel"/>
    <w:tmpl w:val="4A4A74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844317"/>
    <w:multiLevelType w:val="singleLevel"/>
    <w:tmpl w:val="D94E00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680A7E"/>
    <w:multiLevelType w:val="singleLevel"/>
    <w:tmpl w:val="0ABC1C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944F03"/>
    <w:multiLevelType w:val="singleLevel"/>
    <w:tmpl w:val="920406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D0E0DE3"/>
    <w:multiLevelType w:val="singleLevel"/>
    <w:tmpl w:val="9410C8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09219B"/>
    <w:multiLevelType w:val="singleLevel"/>
    <w:tmpl w:val="5F28D7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F0404B"/>
    <w:multiLevelType w:val="singleLevel"/>
    <w:tmpl w:val="816437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FE3AAA"/>
    <w:multiLevelType w:val="singleLevel"/>
    <w:tmpl w:val="1C58A3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BA10B4"/>
    <w:multiLevelType w:val="singleLevel"/>
    <w:tmpl w:val="773CDE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B42517"/>
    <w:multiLevelType w:val="singleLevel"/>
    <w:tmpl w:val="BBEAB7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4367F0"/>
    <w:multiLevelType w:val="singleLevel"/>
    <w:tmpl w:val="568CB5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FB15BB"/>
    <w:multiLevelType w:val="singleLevel"/>
    <w:tmpl w:val="D9482C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EBA5DFF"/>
    <w:multiLevelType w:val="singleLevel"/>
    <w:tmpl w:val="46989C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2E424E"/>
    <w:multiLevelType w:val="singleLevel"/>
    <w:tmpl w:val="3D96F0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163B30"/>
    <w:multiLevelType w:val="singleLevel"/>
    <w:tmpl w:val="F95CC8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89461E"/>
    <w:multiLevelType w:val="singleLevel"/>
    <w:tmpl w:val="C10097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36E21E3"/>
    <w:multiLevelType w:val="singleLevel"/>
    <w:tmpl w:val="7BCCD8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B65C6D"/>
    <w:multiLevelType w:val="singleLevel"/>
    <w:tmpl w:val="9878CA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0F084A"/>
    <w:multiLevelType w:val="singleLevel"/>
    <w:tmpl w:val="8380254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7"/>
  </w:num>
  <w:num w:numId="4">
    <w:abstractNumId w:val="16"/>
  </w:num>
  <w:num w:numId="5">
    <w:abstractNumId w:val="5"/>
  </w:num>
  <w:num w:numId="6">
    <w:abstractNumId w:val="23"/>
  </w:num>
  <w:num w:numId="7">
    <w:abstractNumId w:val="22"/>
  </w:num>
  <w:num w:numId="8">
    <w:abstractNumId w:val="1"/>
  </w:num>
  <w:num w:numId="9">
    <w:abstractNumId w:val="14"/>
  </w:num>
  <w:num w:numId="10">
    <w:abstractNumId w:val="2"/>
  </w:num>
  <w:num w:numId="11">
    <w:abstractNumId w:val="13"/>
  </w:num>
  <w:num w:numId="12">
    <w:abstractNumId w:val="0"/>
  </w:num>
  <w:num w:numId="13">
    <w:abstractNumId w:val="17"/>
  </w:num>
  <w:num w:numId="14">
    <w:abstractNumId w:val="18"/>
  </w:num>
  <w:num w:numId="15">
    <w:abstractNumId w:val="15"/>
  </w:num>
  <w:num w:numId="16">
    <w:abstractNumId w:val="25"/>
  </w:num>
  <w:num w:numId="17">
    <w:abstractNumId w:val="24"/>
  </w:num>
  <w:num w:numId="18">
    <w:abstractNumId w:val="10"/>
  </w:num>
  <w:num w:numId="19">
    <w:abstractNumId w:val="19"/>
  </w:num>
  <w:num w:numId="20">
    <w:abstractNumId w:val="12"/>
  </w:num>
  <w:num w:numId="21">
    <w:abstractNumId w:val="27"/>
  </w:num>
  <w:num w:numId="22">
    <w:abstractNumId w:val="20"/>
  </w:num>
  <w:num w:numId="23">
    <w:abstractNumId w:val="26"/>
  </w:num>
  <w:num w:numId="24">
    <w:abstractNumId w:val="4"/>
  </w:num>
  <w:num w:numId="25">
    <w:abstractNumId w:val="6"/>
  </w:num>
  <w:num w:numId="26">
    <w:abstractNumId w:val="9"/>
  </w:num>
  <w:num w:numId="27">
    <w:abstractNumId w:val="3"/>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F7F95"/>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7F95"/>
    <w:pPr>
      <w:spacing w:after="120"/>
    </w:pPr>
  </w:style>
  <w:style w:type="character" w:customStyle="1" w:styleId="af6">
    <w:name w:val="正文文本 字符"/>
    <w:basedOn w:val="a0"/>
    <w:link w:val="af5"/>
    <w:uiPriority w:val="99"/>
    <w:rsid w:val="003F7F9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8F661-84F2-488F-B327-596C18C37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2026-09-18T00:14:00Z</dcterms:created>
  <dcterms:modified xsi:type="dcterms:W3CDTF">2026-09-18T00:14:00Z</dcterms:modified>
</cp:coreProperties>
</file>