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C231E86" w:rsidR="0049405C" w:rsidRPr="00C24D79" w:rsidRDefault="00623E6D" w:rsidP="00623E6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23E6D">
              <w:rPr>
                <w:rFonts w:ascii="等线" w:eastAsia="等线" w:hAnsi="Times New Roman"/>
                <w:b/>
                <w:color w:val="000000"/>
                <w:sz w:val="48"/>
              </w:rPr>
              <w:t>RENJIE ZHOU</w:t>
            </w:r>
            <w:bookmarkEnd w:id="0"/>
          </w:p>
          <w:p w14:paraId="706EB16B" w14:textId="5A56B679" w:rsidR="0049405C" w:rsidRPr="00C24D79" w:rsidRDefault="00623E6D" w:rsidP="00623E6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23E6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23E6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23E6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BA317D9" w:rsidR="0049405C" w:rsidRPr="00C24D79" w:rsidRDefault="00623E6D" w:rsidP="00623E6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23E6D">
              <w:rPr>
                <w:rFonts w:ascii="等线" w:eastAsia="等线" w:hAnsi="Times New Roman"/>
                <w:color w:val="000000"/>
              </w:rPr>
              <w:t xml:space="preserve">+86 21 2208 1162 </w:t>
            </w:r>
            <w:bookmarkEnd w:id="3"/>
          </w:p>
          <w:p w14:paraId="4F910ACA" w14:textId="4AD6BC25" w:rsidR="0049405C" w:rsidRPr="00C24D79" w:rsidRDefault="00623E6D" w:rsidP="00623E6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23E6D">
              <w:rPr>
                <w:rFonts w:ascii="等线" w:eastAsia="等线" w:hAnsi="Times New Roman"/>
                <w:color w:val="000000"/>
              </w:rPr>
              <w:t>renjie.zhou@fangdalaw.com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30792A7" w:rsidR="0049405C" w:rsidRPr="00C24D79" w:rsidRDefault="00623E6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491DB4C" wp14:editId="5DEE7959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AFCA8E4" w:rsidR="009465FB" w:rsidRPr="00C24D79" w:rsidRDefault="00623E6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23E6D">
              <w:rPr>
                <w:rFonts w:ascii="等线" w:eastAsia="等线" w:hAnsi="Times New Roman"/>
                <w:color w:val="000000"/>
                <w:szCs w:val="21"/>
              </w:rPr>
              <w:t>MR. ZHOU SPECIALIZES IN BANKRUPTCY AND RESTRUCTURING AND IN COMMERCIAL DISPUTE RESOLUTION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ED868AD" w14:textId="77777777" w:rsidR="00623E6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38E4BFB" w14:textId="77777777" w:rsidR="00623E6D" w:rsidRDefault="00623E6D" w:rsidP="00623E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3E6D">
        <w:rPr>
          <w:rFonts w:ascii="等线" w:eastAsia="等线" w:hAnsi="等线"/>
          <w:b/>
          <w:sz w:val="24"/>
        </w:rPr>
        <w:t>REPRESENTATIVE MATTERS AND CASES</w:t>
      </w:r>
    </w:p>
    <w:p w14:paraId="68DAC245" w14:textId="77777777" w:rsidR="00623E6D" w:rsidRDefault="00623E6D" w:rsidP="00623E6D">
      <w:pPr>
        <w:pStyle w:val="af5"/>
        <w:spacing w:before="12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Bankruptcy and restructuring</w:t>
      </w:r>
    </w:p>
    <w:p w14:paraId="79BC7CEF" w14:textId="77777777" w:rsidR="00623E6D" w:rsidRDefault="00623E6D" w:rsidP="00623E6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Appointed over 10 times by Shanghai courts to act as head of bankruptcy administrator or</w:t>
      </w:r>
      <w:r w:rsidRPr="00623E6D">
        <w:rPr>
          <w:rFonts w:ascii="等线" w:eastAsia="等线" w:hAnsi="Times New Roman"/>
          <w:color w:val="000000"/>
        </w:rPr>
        <w:t> </w:t>
      </w:r>
      <w:r w:rsidRPr="00623E6D">
        <w:rPr>
          <w:rFonts w:ascii="等线" w:eastAsia="等线" w:hAnsi="Times New Roman"/>
          <w:color w:val="000000"/>
        </w:rPr>
        <w:t xml:space="preserve"> compulsory liquidation team for companies in either bankruptcy or compulsory liquidation procedures</w:t>
      </w:r>
    </w:p>
    <w:p w14:paraId="47E092B0" w14:textId="77777777" w:rsidR="00623E6D" w:rsidRDefault="00623E6D" w:rsidP="00623E6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Acted as the bankruptcy administrator for ZK Engineering &amp; Development Corporation</w:t>
      </w:r>
      <w:r w:rsidRPr="00623E6D">
        <w:rPr>
          <w:rFonts w:ascii="等线" w:eastAsia="等线" w:hAnsi="Times New Roman"/>
          <w:color w:val="000000"/>
        </w:rPr>
        <w:t>’</w:t>
      </w:r>
      <w:r w:rsidRPr="00623E6D">
        <w:rPr>
          <w:rFonts w:ascii="等线" w:eastAsia="等线" w:hAnsi="Times New Roman"/>
          <w:color w:val="000000"/>
        </w:rPr>
        <w:t>s headquarters in the first-ever pre-packaged bankruptcy in Shanghai, with multibillion-renminbi in debts</w:t>
      </w:r>
    </w:p>
    <w:p w14:paraId="1CF399E9" w14:textId="77777777" w:rsidR="00623E6D" w:rsidRDefault="00623E6D" w:rsidP="00623E6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Acted as the bankruptcy administrator for Dalian Shipbuilding Industry Offshore Company in a restructuring proceeding with total debt of more than CNY 20 billion</w:t>
      </w:r>
    </w:p>
    <w:p w14:paraId="39B4CFEA" w14:textId="77777777" w:rsidR="00623E6D" w:rsidRDefault="00623E6D" w:rsidP="00623E6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Acting as member of the joint bankruptcy administrators for CEFC China and CEFC Shanghai Group Limited in a substantive consolidation bankruptcy proceeding with total debt of more than CNY 200 billion</w:t>
      </w:r>
    </w:p>
    <w:p w14:paraId="78116855" w14:textId="77777777" w:rsidR="00623E6D" w:rsidRDefault="00623E6D" w:rsidP="00623E6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Acting as member of the joint bankruptcy administrators for Huaxin Group in a substantive consolidation restructuring proceeding with total debt of more than CNY 3 billion</w:t>
      </w:r>
    </w:p>
    <w:p w14:paraId="45031745" w14:textId="77777777" w:rsidR="00623E6D" w:rsidRDefault="00623E6D" w:rsidP="00623E6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Acted as the bankruptcy administrator for the first bankruptcy case ever accepted by the Shanghai No. 3 Intermediate People</w:t>
      </w:r>
      <w:r w:rsidRPr="00623E6D">
        <w:rPr>
          <w:rFonts w:ascii="等线" w:eastAsia="等线" w:hAnsi="Times New Roman"/>
          <w:color w:val="000000"/>
        </w:rPr>
        <w:t>’</w:t>
      </w:r>
      <w:r w:rsidRPr="00623E6D">
        <w:rPr>
          <w:rFonts w:ascii="等线" w:eastAsia="等线" w:hAnsi="Times New Roman"/>
          <w:color w:val="000000"/>
        </w:rPr>
        <w:t>s Court in a bankruptcy liquidation proceeding, with debts at issue amounting to CNY 4 billion</w:t>
      </w:r>
    </w:p>
    <w:p w14:paraId="38B892D8" w14:textId="77777777" w:rsidR="00623E6D" w:rsidRDefault="00623E6D" w:rsidP="00623E6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Acted as the bankruptcy administrator for the insolvency liquidation of Shanghai Jingmao Culture Communication Co., Ltd., a subsidiary of Sohu Group</w:t>
      </w:r>
    </w:p>
    <w:p w14:paraId="30128F5D" w14:textId="77777777" w:rsidR="00623E6D" w:rsidRDefault="00623E6D" w:rsidP="00623E6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Represented China Orient as the investor in multiple bankruptcy restructuring cases</w:t>
      </w:r>
    </w:p>
    <w:p w14:paraId="36801A14" w14:textId="77777777" w:rsidR="00623E6D" w:rsidRDefault="00623E6D" w:rsidP="00623E6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Represented the Creditors</w:t>
      </w:r>
      <w:r w:rsidRPr="00623E6D">
        <w:rPr>
          <w:rFonts w:ascii="等线" w:eastAsia="等线" w:hAnsi="Times New Roman"/>
          <w:color w:val="000000"/>
        </w:rPr>
        <w:t>’</w:t>
      </w:r>
      <w:r w:rsidRPr="00623E6D">
        <w:rPr>
          <w:rFonts w:ascii="等线" w:eastAsia="等线" w:hAnsi="Times New Roman"/>
          <w:color w:val="000000"/>
        </w:rPr>
        <w:t xml:space="preserve"> Committee of Financial Institutions in the restructuring of Yurun Group</w:t>
      </w:r>
    </w:p>
    <w:p w14:paraId="4E10A744" w14:textId="77777777" w:rsidR="00623E6D" w:rsidRDefault="00623E6D" w:rsidP="00623E6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Represented multiple financial institution creditors in large-scale bankruptcy restructuring proceedings in the PRC</w:t>
      </w:r>
    </w:p>
    <w:p w14:paraId="5F97FA39" w14:textId="77777777" w:rsidR="00623E6D" w:rsidRDefault="00623E6D" w:rsidP="00623E6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Represented an offshore syndicate in a creditor</w:t>
      </w:r>
      <w:r w:rsidRPr="00623E6D">
        <w:rPr>
          <w:rFonts w:ascii="等线" w:eastAsia="等线" w:hAnsi="Times New Roman"/>
          <w:color w:val="000000"/>
        </w:rPr>
        <w:t>’</w:t>
      </w:r>
      <w:r w:rsidRPr="00623E6D">
        <w:rPr>
          <w:rFonts w:ascii="等线" w:eastAsia="等线" w:hAnsi="Times New Roman"/>
          <w:color w:val="000000"/>
        </w:rPr>
        <w:t>s rights dispute with Dalian STX</w:t>
      </w:r>
    </w:p>
    <w:p w14:paraId="080809CC" w14:textId="77777777" w:rsidR="00623E6D" w:rsidRDefault="00623E6D" w:rsidP="00623E6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Represented Shanghai Yaze New Roofing Materials Co., Ltd. in a shareholder</w:t>
      </w:r>
      <w:r w:rsidRPr="00623E6D">
        <w:rPr>
          <w:rFonts w:ascii="等线" w:eastAsia="等线" w:hAnsi="Times New Roman"/>
          <w:color w:val="000000"/>
        </w:rPr>
        <w:t>’</w:t>
      </w:r>
      <w:r w:rsidRPr="00623E6D">
        <w:rPr>
          <w:rFonts w:ascii="等线" w:eastAsia="等线" w:hAnsi="Times New Roman"/>
          <w:color w:val="000000"/>
        </w:rPr>
        <w:t xml:space="preserve">s liability dispute with its shareholders (named by the Shanghai Bankruptcy Tribunal as a </w:t>
      </w:r>
      <w:r w:rsidRPr="00623E6D">
        <w:rPr>
          <w:rFonts w:ascii="等线" w:eastAsia="等线" w:hAnsi="Times New Roman"/>
          <w:color w:val="000000"/>
        </w:rPr>
        <w:t>“</w:t>
      </w:r>
      <w:r w:rsidRPr="00623E6D">
        <w:rPr>
          <w:rFonts w:ascii="等线" w:eastAsia="等线" w:hAnsi="Times New Roman"/>
          <w:color w:val="000000"/>
        </w:rPr>
        <w:t>Typical Case</w:t>
      </w:r>
      <w:r w:rsidRPr="00623E6D">
        <w:rPr>
          <w:rFonts w:ascii="等线" w:eastAsia="等线" w:hAnsi="Times New Roman"/>
          <w:color w:val="000000"/>
        </w:rPr>
        <w:t>”</w:t>
      </w:r>
      <w:r w:rsidRPr="00623E6D">
        <w:rPr>
          <w:rFonts w:ascii="等线" w:eastAsia="等线" w:hAnsi="Times New Roman"/>
          <w:color w:val="000000"/>
        </w:rPr>
        <w:t>, 2021)</w:t>
      </w:r>
    </w:p>
    <w:p w14:paraId="4CFFAC9F" w14:textId="77777777" w:rsidR="00623E6D" w:rsidRDefault="00623E6D" w:rsidP="00623E6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Represented bankruptcy administrators in dozens of litigation disputes, including over creditor rights, debt recovery, and avoidance powers</w:t>
      </w:r>
    </w:p>
    <w:p w14:paraId="3B11000B" w14:textId="77777777" w:rsidR="00623E6D" w:rsidRDefault="00623E6D" w:rsidP="00623E6D">
      <w:pPr>
        <w:pStyle w:val="af5"/>
        <w:spacing w:before="12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Commercial dispute resolution</w:t>
      </w:r>
    </w:p>
    <w:p w14:paraId="5D58A936" w14:textId="77777777" w:rsidR="00623E6D" w:rsidRDefault="00623E6D" w:rsidP="00623E6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Represented multiple foreign banks in loan dispute litigation</w:t>
      </w:r>
    </w:p>
    <w:p w14:paraId="0BF7C17D" w14:textId="77777777" w:rsidR="00623E6D" w:rsidRDefault="00623E6D" w:rsidP="00623E6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Represented a renowned international architecture firm in more than 10 litigation and arbitration proceedings in the PRC</w:t>
      </w:r>
    </w:p>
    <w:p w14:paraId="76E28071" w14:textId="77777777" w:rsidR="00623E6D" w:rsidRDefault="00623E6D" w:rsidP="00623E6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Represented a US automobile company in a design contract dispute before CIETAC</w:t>
      </w:r>
    </w:p>
    <w:p w14:paraId="0D3B6169" w14:textId="77777777" w:rsidR="00623E6D" w:rsidRDefault="00623E6D" w:rsidP="00623E6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Represented a renowned pharmaceutical company in handling litigation involving an equipment installation contract</w:t>
      </w:r>
    </w:p>
    <w:p w14:paraId="1F30CEFD" w14:textId="77777777" w:rsidR="00623E6D" w:rsidRDefault="00623E6D" w:rsidP="00623E6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Represented an A-share listed company in handling arbitration over a star-rated hotel lease contract and in applying for a Zhejiang court injunction</w:t>
      </w:r>
    </w:p>
    <w:p w14:paraId="58614404" w14:textId="77777777" w:rsidR="00623E6D" w:rsidRDefault="00623E6D" w:rsidP="00623E6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Represented a renowned US clothing company before CIETAC in a series of disputes regarding a lease contract</w:t>
      </w:r>
    </w:p>
    <w:p w14:paraId="4FC949BA" w14:textId="77777777" w:rsidR="00623E6D" w:rsidRDefault="00623E6D" w:rsidP="00623E6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Represented an offshore vessel owner in the recognition and enforcement procedure for the foreign arbitral awards it obtained against its charter</w:t>
      </w:r>
    </w:p>
    <w:p w14:paraId="18E4F688" w14:textId="77777777" w:rsidR="00623E6D" w:rsidRDefault="00623E6D" w:rsidP="00623E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3E6D">
        <w:rPr>
          <w:rFonts w:ascii="等线" w:eastAsia="等线" w:hAnsi="等线"/>
          <w:b/>
          <w:sz w:val="24"/>
        </w:rPr>
        <w:t>Education</w:t>
      </w:r>
    </w:p>
    <w:p w14:paraId="68762F0E" w14:textId="77777777" w:rsidR="00623E6D" w:rsidRDefault="00623E6D" w:rsidP="00623E6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Shanghai Jiao Tong University, LL.B.</w:t>
      </w:r>
    </w:p>
    <w:p w14:paraId="1CE15855" w14:textId="77777777" w:rsidR="00623E6D" w:rsidRDefault="00623E6D" w:rsidP="00623E6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Shanghai Jiao Tong University, J.M.</w:t>
      </w:r>
    </w:p>
    <w:p w14:paraId="7D4D7CC2" w14:textId="77777777" w:rsidR="00623E6D" w:rsidRDefault="00623E6D" w:rsidP="00623E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3E6D">
        <w:rPr>
          <w:rFonts w:ascii="等线" w:eastAsia="等线" w:hAnsi="等线"/>
          <w:b/>
          <w:sz w:val="24"/>
        </w:rPr>
        <w:t>Professional Qualification</w:t>
      </w:r>
    </w:p>
    <w:p w14:paraId="095D40B3" w14:textId="77777777" w:rsidR="00623E6D" w:rsidRDefault="00623E6D" w:rsidP="00623E6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Admitted to practice in the PRC</w:t>
      </w:r>
    </w:p>
    <w:p w14:paraId="17EE22D9" w14:textId="77777777" w:rsidR="00623E6D" w:rsidRDefault="00623E6D" w:rsidP="00623E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3E6D">
        <w:rPr>
          <w:rFonts w:ascii="等线" w:eastAsia="等线" w:hAnsi="等线"/>
          <w:b/>
          <w:sz w:val="24"/>
        </w:rPr>
        <w:t>Professional Background</w:t>
      </w:r>
    </w:p>
    <w:p w14:paraId="5567FC3C" w14:textId="25BB9994" w:rsidR="00686369" w:rsidRPr="00623E6D" w:rsidRDefault="00623E6D" w:rsidP="00623E6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3E6D">
        <w:rPr>
          <w:rFonts w:ascii="等线" w:eastAsia="等线" w:hAnsi="Times New Roman"/>
          <w:color w:val="000000"/>
        </w:rPr>
        <w:t>Mr. Zhou joined the firm in 2016.</w:t>
      </w:r>
    </w:p>
    <w:sectPr w:rsidR="00686369" w:rsidRPr="00623E6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E28"/>
    <w:multiLevelType w:val="singleLevel"/>
    <w:tmpl w:val="F2AA16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DF0C1C"/>
    <w:multiLevelType w:val="singleLevel"/>
    <w:tmpl w:val="21B0AF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9C07C6"/>
    <w:multiLevelType w:val="singleLevel"/>
    <w:tmpl w:val="E61438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3C1097"/>
    <w:multiLevelType w:val="singleLevel"/>
    <w:tmpl w:val="DE0871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F332C4"/>
    <w:multiLevelType w:val="singleLevel"/>
    <w:tmpl w:val="51FEDB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F63FC9"/>
    <w:multiLevelType w:val="singleLevel"/>
    <w:tmpl w:val="F342F5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441930"/>
    <w:multiLevelType w:val="singleLevel"/>
    <w:tmpl w:val="01D821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82B42A5"/>
    <w:multiLevelType w:val="singleLevel"/>
    <w:tmpl w:val="51FEDB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245D54"/>
    <w:multiLevelType w:val="singleLevel"/>
    <w:tmpl w:val="91CCCE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3A7665"/>
    <w:multiLevelType w:val="singleLevel"/>
    <w:tmpl w:val="8BAA7D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7284436"/>
    <w:multiLevelType w:val="singleLevel"/>
    <w:tmpl w:val="C3D677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94C49F6"/>
    <w:multiLevelType w:val="singleLevel"/>
    <w:tmpl w:val="C69018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DD018A1"/>
    <w:multiLevelType w:val="singleLevel"/>
    <w:tmpl w:val="1DF4A0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21A325E"/>
    <w:multiLevelType w:val="singleLevel"/>
    <w:tmpl w:val="A6686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60D30E8"/>
    <w:multiLevelType w:val="singleLevel"/>
    <w:tmpl w:val="EA2C53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7BB07A3"/>
    <w:multiLevelType w:val="singleLevel"/>
    <w:tmpl w:val="AED807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5C412DB"/>
    <w:multiLevelType w:val="singleLevel"/>
    <w:tmpl w:val="D20A8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2EE1FFC"/>
    <w:multiLevelType w:val="singleLevel"/>
    <w:tmpl w:val="D3F278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9FE0D98"/>
    <w:multiLevelType w:val="singleLevel"/>
    <w:tmpl w:val="160059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CA67670"/>
    <w:multiLevelType w:val="singleLevel"/>
    <w:tmpl w:val="A84046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E352E2E"/>
    <w:multiLevelType w:val="singleLevel"/>
    <w:tmpl w:val="071C12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43F5A8E"/>
    <w:multiLevelType w:val="singleLevel"/>
    <w:tmpl w:val="6F7084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5702A6E"/>
    <w:multiLevelType w:val="singleLevel"/>
    <w:tmpl w:val="014E62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8663654"/>
    <w:multiLevelType w:val="singleLevel"/>
    <w:tmpl w:val="591E45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FFD54E4"/>
    <w:multiLevelType w:val="singleLevel"/>
    <w:tmpl w:val="04489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3"/>
  </w:num>
  <w:num w:numId="3">
    <w:abstractNumId w:val="25"/>
  </w:num>
  <w:num w:numId="4">
    <w:abstractNumId w:val="0"/>
  </w:num>
  <w:num w:numId="5">
    <w:abstractNumId w:val="2"/>
  </w:num>
  <w:num w:numId="6">
    <w:abstractNumId w:val="8"/>
  </w:num>
  <w:num w:numId="7">
    <w:abstractNumId w:val="15"/>
  </w:num>
  <w:num w:numId="8">
    <w:abstractNumId w:val="5"/>
  </w:num>
  <w:num w:numId="9">
    <w:abstractNumId w:val="26"/>
  </w:num>
  <w:num w:numId="10">
    <w:abstractNumId w:val="18"/>
  </w:num>
  <w:num w:numId="11">
    <w:abstractNumId w:val="14"/>
  </w:num>
  <w:num w:numId="12">
    <w:abstractNumId w:val="20"/>
  </w:num>
  <w:num w:numId="13">
    <w:abstractNumId w:val="1"/>
  </w:num>
  <w:num w:numId="14">
    <w:abstractNumId w:val="19"/>
  </w:num>
  <w:num w:numId="15">
    <w:abstractNumId w:val="17"/>
  </w:num>
  <w:num w:numId="16">
    <w:abstractNumId w:val="24"/>
  </w:num>
  <w:num w:numId="17">
    <w:abstractNumId w:val="12"/>
  </w:num>
  <w:num w:numId="18">
    <w:abstractNumId w:val="3"/>
  </w:num>
  <w:num w:numId="19">
    <w:abstractNumId w:val="16"/>
  </w:num>
  <w:num w:numId="20">
    <w:abstractNumId w:val="10"/>
  </w:num>
  <w:num w:numId="21">
    <w:abstractNumId w:val="23"/>
  </w:num>
  <w:num w:numId="22">
    <w:abstractNumId w:val="11"/>
  </w:num>
  <w:num w:numId="23">
    <w:abstractNumId w:val="6"/>
  </w:num>
  <w:num w:numId="24">
    <w:abstractNumId w:val="22"/>
  </w:num>
  <w:num w:numId="25">
    <w:abstractNumId w:val="21"/>
  </w:num>
  <w:num w:numId="26">
    <w:abstractNumId w:val="4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23E6D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23E6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23E6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FDE2756-E4FB-44C7-BC3B-71B56EF1C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2026-09-18T00:55:00Z</dcterms:created>
  <dcterms:modified xsi:type="dcterms:W3CDTF">2026-09-18T00:55:00Z</dcterms:modified>
</cp:coreProperties>
</file>