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708A712A" w:rsidR="0049405C" w:rsidRPr="00C24D79" w:rsidRDefault="0071195B" w:rsidP="0071195B">
            <w:pPr>
              <w:spacing w:line="720" w:lineRule="auto"/>
              <w:rPr>
                <w:rFonts w:eastAsiaTheme="minorHAnsi"/>
                <w:color w:val="545551"/>
              </w:rPr>
            </w:pPr>
            <w:bookmarkStart w:id="0" w:name="xingming"/>
            <w:bookmarkStart w:id="1" w:name="_GoBack"/>
            <w:bookmarkEnd w:id="1"/>
            <w:r w:rsidRPr="0071195B">
              <w:rPr>
                <w:rFonts w:ascii="等线" w:eastAsia="等线" w:hAnsi="Times New Roman"/>
                <w:b/>
                <w:color w:val="000000"/>
                <w:sz w:val="48"/>
              </w:rPr>
              <w:t>JEANETTE WANG</w:t>
            </w:r>
            <w:bookmarkEnd w:id="0"/>
          </w:p>
          <w:p w14:paraId="706EB16B" w14:textId="0A2441E9" w:rsidR="0049405C" w:rsidRPr="00C24D79" w:rsidRDefault="0071195B" w:rsidP="0071195B">
            <w:pPr>
              <w:spacing w:line="360" w:lineRule="auto"/>
              <w:rPr>
                <w:rFonts w:eastAsiaTheme="minorHAnsi"/>
                <w:b/>
                <w:bCs/>
                <w:color w:val="545551"/>
              </w:rPr>
            </w:pPr>
            <w:bookmarkStart w:id="2" w:name="didian"/>
            <w:r w:rsidRPr="0071195B">
              <w:rPr>
                <w:rFonts w:ascii="等线" w:eastAsia="等线" w:hAnsi="Times New Roman"/>
                <w:b/>
                <w:bCs/>
                <w:color w:val="000000"/>
              </w:rPr>
              <w:t>Partner</w:t>
            </w:r>
            <w:r w:rsidRPr="0071195B">
              <w:rPr>
                <w:rFonts w:ascii="等线" w:eastAsia="等线" w:hAnsi="Times New Roman"/>
                <w:b/>
                <w:bCs/>
                <w:color w:val="000000"/>
              </w:rPr>
              <w:t>·</w:t>
            </w:r>
            <w:r w:rsidRPr="0071195B">
              <w:rPr>
                <w:rFonts w:ascii="等线" w:eastAsia="等线" w:hAnsi="Times New Roman"/>
                <w:b/>
                <w:bCs/>
                <w:color w:val="000000"/>
              </w:rPr>
              <w:t>Beijing</w:t>
            </w:r>
            <w:bookmarkEnd w:id="2"/>
          </w:p>
          <w:p w14:paraId="6199424A" w14:textId="2C013F9E" w:rsidR="0049405C" w:rsidRPr="00C24D79" w:rsidRDefault="0071195B" w:rsidP="0071195B">
            <w:pPr>
              <w:spacing w:line="360" w:lineRule="auto"/>
              <w:rPr>
                <w:rFonts w:eastAsiaTheme="minorHAnsi"/>
                <w:color w:val="545551"/>
              </w:rPr>
            </w:pPr>
            <w:bookmarkStart w:id="3" w:name="dianhua"/>
            <w:r w:rsidRPr="0071195B">
              <w:rPr>
                <w:rFonts w:ascii="等线" w:eastAsia="等线" w:hAnsi="Times New Roman"/>
                <w:color w:val="000000"/>
              </w:rPr>
              <w:t xml:space="preserve">+86 10 5769 5711 </w:t>
            </w:r>
            <w:bookmarkEnd w:id="3"/>
          </w:p>
          <w:p w14:paraId="4F910ACA" w14:textId="46F25E2D" w:rsidR="0049405C" w:rsidRPr="00C24D79" w:rsidRDefault="0071195B" w:rsidP="0071195B">
            <w:pPr>
              <w:spacing w:line="360" w:lineRule="auto"/>
              <w:rPr>
                <w:rFonts w:eastAsiaTheme="minorHAnsi"/>
                <w:color w:val="000000"/>
              </w:rPr>
            </w:pPr>
            <w:bookmarkStart w:id="4" w:name="youxiang"/>
            <w:r w:rsidRPr="0071195B">
              <w:rPr>
                <w:rFonts w:ascii="等线" w:eastAsia="等线" w:hAnsi="Times New Roman"/>
                <w:color w:val="000000"/>
              </w:rPr>
              <w:t>Jeanette.wang@fangdalaw.com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07F42318" w:rsidR="0049405C" w:rsidRPr="00C24D79" w:rsidRDefault="0071195B"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3BF307B1" wp14:editId="564A5199">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1CD36760" w:rsidR="009465FB" w:rsidRPr="00C24D79" w:rsidRDefault="0071195B" w:rsidP="007177F3">
            <w:pPr>
              <w:rPr>
                <w:rFonts w:eastAsiaTheme="minorHAnsi"/>
                <w:color w:val="000000"/>
                <w:szCs w:val="21"/>
              </w:rPr>
            </w:pPr>
            <w:bookmarkStart w:id="6" w:name="zhiyelingyu"/>
            <w:r w:rsidRPr="0071195B">
              <w:rPr>
                <w:rFonts w:ascii="等线" w:eastAsia="等线" w:hAnsi="Times New Roman"/>
                <w:color w:val="000000"/>
                <w:szCs w:val="21"/>
              </w:rPr>
              <w:t xml:space="preserve">MS. WANG SPECIALIZES IN INTELLECTUAL PROPERTY RELATED LITIGATION AND TRANSACTIONS AND IN ANTITRUST LITIGATION. SHE HAS EXTENSIVE EXPERIENCE IN REPRESENTING CLIENTS IN PATENT, COPYRIGHT, TRADEMARK, AND UNFAIR COMPETITION CASES. MS. WANG ALSO HAS EXTENSIVE EXPERIENCE REPRESENTING CLIENTS IN THE PHARMACEUTICAL, ELECTRONICS, AND TELECOMMUNICATION INDUSTRIES. </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552015A5" w14:textId="77777777" w:rsidR="0071195B"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03B2D46A" w14:textId="77777777" w:rsidR="0071195B" w:rsidRDefault="0071195B" w:rsidP="0071195B">
      <w:pPr>
        <w:pStyle w:val="af5"/>
        <w:spacing w:after="0" w:line="480" w:lineRule="auto"/>
        <w:rPr>
          <w:rFonts w:ascii="等线" w:eastAsia="等线" w:hAnsi="等线"/>
          <w:b/>
          <w:sz w:val="24"/>
        </w:rPr>
      </w:pPr>
      <w:r w:rsidRPr="0071195B">
        <w:rPr>
          <w:rFonts w:ascii="等线" w:eastAsia="等线" w:hAnsi="等线"/>
          <w:b/>
          <w:sz w:val="24"/>
        </w:rPr>
        <w:t>REPRESENTATIVE MATTERS AND CASES</w:t>
      </w:r>
    </w:p>
    <w:p w14:paraId="5BB88344" w14:textId="77777777" w:rsidR="0071195B" w:rsidRDefault="0071195B" w:rsidP="0071195B">
      <w:pPr>
        <w:pStyle w:val="af5"/>
        <w:spacing w:before="120"/>
        <w:rPr>
          <w:rFonts w:ascii="等线" w:eastAsia="等线" w:hAnsi="Times New Roman"/>
          <w:color w:val="000000"/>
        </w:rPr>
      </w:pPr>
      <w:r w:rsidRPr="0071195B">
        <w:rPr>
          <w:rFonts w:ascii="等线" w:eastAsia="等线" w:hAnsi="Times New Roman"/>
          <w:color w:val="000000"/>
        </w:rPr>
        <w:t>Litigation Matters</w:t>
      </w:r>
    </w:p>
    <w:p w14:paraId="69502CDC" w14:textId="77777777" w:rsidR="0071195B" w:rsidRDefault="0071195B" w:rsidP="0071195B">
      <w:pPr>
        <w:pStyle w:val="af5"/>
        <w:numPr>
          <w:ilvl w:val="0"/>
          <w:numId w:val="4"/>
        </w:numPr>
        <w:spacing w:before="120"/>
        <w:ind w:left="690" w:hanging="240"/>
        <w:rPr>
          <w:rFonts w:ascii="等线" w:eastAsia="等线" w:hAnsi="Times New Roman"/>
          <w:color w:val="000000"/>
        </w:rPr>
      </w:pPr>
      <w:r w:rsidRPr="0071195B">
        <w:rPr>
          <w:rFonts w:ascii="等线" w:eastAsia="等线" w:hAnsi="Times New Roman"/>
          <w:color w:val="000000"/>
        </w:rPr>
        <w:t>Represented a U.S. university in patent invalidation proceedings involving a chemical compound patent</w:t>
      </w:r>
    </w:p>
    <w:p w14:paraId="1EDD1E92" w14:textId="77777777" w:rsidR="0071195B" w:rsidRDefault="0071195B" w:rsidP="0071195B">
      <w:pPr>
        <w:pStyle w:val="af5"/>
        <w:numPr>
          <w:ilvl w:val="0"/>
          <w:numId w:val="5"/>
        </w:numPr>
        <w:spacing w:before="120"/>
        <w:ind w:left="690" w:hanging="240"/>
        <w:rPr>
          <w:rFonts w:ascii="等线" w:eastAsia="等线" w:hAnsi="Times New Roman"/>
          <w:color w:val="000000"/>
        </w:rPr>
      </w:pPr>
      <w:r w:rsidRPr="0071195B">
        <w:rPr>
          <w:rFonts w:ascii="等线" w:eastAsia="等线" w:hAnsi="Times New Roman"/>
          <w:color w:val="000000"/>
        </w:rPr>
        <w:t>Represented a U.S. medical device company against domestic companies in patent infringement cases involving TTField treatment</w:t>
      </w:r>
    </w:p>
    <w:p w14:paraId="020EABC4" w14:textId="77777777" w:rsidR="0071195B" w:rsidRDefault="0071195B" w:rsidP="0071195B">
      <w:pPr>
        <w:pStyle w:val="af5"/>
        <w:numPr>
          <w:ilvl w:val="0"/>
          <w:numId w:val="6"/>
        </w:numPr>
        <w:spacing w:before="120"/>
        <w:ind w:left="690" w:hanging="240"/>
        <w:rPr>
          <w:rFonts w:ascii="等线" w:eastAsia="等线" w:hAnsi="Times New Roman"/>
          <w:color w:val="000000"/>
        </w:rPr>
      </w:pPr>
      <w:r w:rsidRPr="0071195B">
        <w:rPr>
          <w:rFonts w:ascii="等线" w:eastAsia="等线" w:hAnsi="Times New Roman"/>
          <w:color w:val="000000"/>
        </w:rPr>
        <w:t>Represented a U.S. medical device company against domestic companies in patent infringement cases involving single molecule array analyzers</w:t>
      </w:r>
    </w:p>
    <w:p w14:paraId="3C8C1B48" w14:textId="77777777" w:rsidR="0071195B" w:rsidRDefault="0071195B" w:rsidP="0071195B">
      <w:pPr>
        <w:pStyle w:val="af5"/>
        <w:numPr>
          <w:ilvl w:val="0"/>
          <w:numId w:val="7"/>
        </w:numPr>
        <w:spacing w:before="120"/>
        <w:ind w:left="690" w:hanging="240"/>
        <w:rPr>
          <w:rFonts w:ascii="等线" w:eastAsia="等线" w:hAnsi="Times New Roman"/>
          <w:color w:val="000000"/>
        </w:rPr>
      </w:pPr>
      <w:r w:rsidRPr="0071195B">
        <w:rPr>
          <w:rFonts w:ascii="等线" w:eastAsia="等线" w:hAnsi="Times New Roman"/>
          <w:color w:val="000000"/>
        </w:rPr>
        <w:t>Represented a Hong Kong-based patentee in patent cases involving noninvasive prenatal diagnostic technology</w:t>
      </w:r>
    </w:p>
    <w:p w14:paraId="4F45E2CE" w14:textId="77777777" w:rsidR="0071195B" w:rsidRDefault="0071195B" w:rsidP="0071195B">
      <w:pPr>
        <w:pStyle w:val="af5"/>
        <w:numPr>
          <w:ilvl w:val="0"/>
          <w:numId w:val="8"/>
        </w:numPr>
        <w:spacing w:before="120"/>
        <w:ind w:left="690" w:hanging="240"/>
        <w:rPr>
          <w:rFonts w:ascii="等线" w:eastAsia="等线" w:hAnsi="Times New Roman"/>
          <w:color w:val="000000"/>
        </w:rPr>
      </w:pPr>
      <w:r w:rsidRPr="0071195B">
        <w:rPr>
          <w:rFonts w:ascii="等线" w:eastAsia="等线" w:hAnsi="Times New Roman"/>
          <w:color w:val="000000"/>
        </w:rPr>
        <w:t>Represented a Korean company in patent invalidation proceedings involving solar cell technology</w:t>
      </w:r>
    </w:p>
    <w:p w14:paraId="444543A3" w14:textId="77777777" w:rsidR="0071195B" w:rsidRDefault="0071195B" w:rsidP="0071195B">
      <w:pPr>
        <w:pStyle w:val="af5"/>
        <w:numPr>
          <w:ilvl w:val="0"/>
          <w:numId w:val="9"/>
        </w:numPr>
        <w:spacing w:before="120"/>
        <w:ind w:left="690" w:hanging="240"/>
        <w:rPr>
          <w:rFonts w:ascii="等线" w:eastAsia="等线" w:hAnsi="Times New Roman"/>
          <w:color w:val="000000"/>
        </w:rPr>
      </w:pPr>
      <w:r w:rsidRPr="0071195B">
        <w:rPr>
          <w:rFonts w:ascii="等线" w:eastAsia="等线" w:hAnsi="Times New Roman"/>
          <w:color w:val="000000"/>
        </w:rPr>
        <w:t>Represented VMware in an antitrust case filed by its former reseller for alleged abuse of market dominance</w:t>
      </w:r>
    </w:p>
    <w:p w14:paraId="00B3C0C1" w14:textId="77777777" w:rsidR="0071195B" w:rsidRDefault="0071195B" w:rsidP="0071195B">
      <w:pPr>
        <w:pStyle w:val="af5"/>
        <w:numPr>
          <w:ilvl w:val="0"/>
          <w:numId w:val="10"/>
        </w:numPr>
        <w:spacing w:before="120"/>
        <w:ind w:left="690" w:hanging="240"/>
        <w:rPr>
          <w:rFonts w:ascii="等线" w:eastAsia="等线" w:hAnsi="Times New Roman"/>
          <w:color w:val="000000"/>
        </w:rPr>
      </w:pPr>
      <w:r w:rsidRPr="0071195B">
        <w:rPr>
          <w:rFonts w:ascii="等线" w:eastAsia="等线" w:hAnsi="Times New Roman"/>
          <w:color w:val="000000"/>
        </w:rPr>
        <w:t>Represented InterDigital in FRAND-related lawsuits filed by several implementers of InterDigital's telecommunication standards</w:t>
      </w:r>
    </w:p>
    <w:p w14:paraId="04620D7E" w14:textId="77777777" w:rsidR="0071195B" w:rsidRDefault="0071195B" w:rsidP="0071195B">
      <w:pPr>
        <w:pStyle w:val="af5"/>
        <w:numPr>
          <w:ilvl w:val="0"/>
          <w:numId w:val="11"/>
        </w:numPr>
        <w:spacing w:before="120"/>
        <w:ind w:left="690" w:hanging="240"/>
        <w:rPr>
          <w:rFonts w:ascii="等线" w:eastAsia="等线" w:hAnsi="Times New Roman"/>
          <w:color w:val="000000"/>
        </w:rPr>
      </w:pPr>
      <w:r w:rsidRPr="0071195B">
        <w:rPr>
          <w:rFonts w:ascii="等线" w:eastAsia="等线" w:hAnsi="Times New Roman"/>
          <w:color w:val="000000"/>
        </w:rPr>
        <w:t>Represented a domestic cell phone manufacturer in an SEP-related patent infringement case</w:t>
      </w:r>
    </w:p>
    <w:p w14:paraId="04E6E523" w14:textId="77777777" w:rsidR="0071195B" w:rsidRDefault="0071195B" w:rsidP="0071195B">
      <w:pPr>
        <w:pStyle w:val="af5"/>
        <w:numPr>
          <w:ilvl w:val="0"/>
          <w:numId w:val="12"/>
        </w:numPr>
        <w:spacing w:before="120"/>
        <w:ind w:left="690" w:hanging="240"/>
        <w:rPr>
          <w:rFonts w:ascii="等线" w:eastAsia="等线" w:hAnsi="Times New Roman"/>
          <w:color w:val="000000"/>
        </w:rPr>
      </w:pPr>
      <w:r w:rsidRPr="0071195B">
        <w:rPr>
          <w:rFonts w:ascii="等线" w:eastAsia="等线" w:hAnsi="Times New Roman"/>
          <w:color w:val="000000"/>
        </w:rPr>
        <w:t>Represented Apple against Qualcomm in patent invalidation and infringement lawsuits</w:t>
      </w:r>
    </w:p>
    <w:p w14:paraId="1E5D629A" w14:textId="77777777" w:rsidR="0071195B" w:rsidRDefault="0071195B" w:rsidP="0071195B">
      <w:pPr>
        <w:pStyle w:val="af5"/>
        <w:numPr>
          <w:ilvl w:val="0"/>
          <w:numId w:val="13"/>
        </w:numPr>
        <w:spacing w:before="120"/>
        <w:ind w:left="690" w:hanging="240"/>
        <w:rPr>
          <w:rFonts w:ascii="等线" w:eastAsia="等线" w:hAnsi="Times New Roman"/>
          <w:color w:val="000000"/>
        </w:rPr>
      </w:pPr>
      <w:r w:rsidRPr="0071195B">
        <w:rPr>
          <w:rFonts w:ascii="等线" w:eastAsia="等线" w:hAnsi="Times New Roman"/>
          <w:color w:val="000000"/>
        </w:rPr>
        <w:t>Represented General Electric in several patent infringement lawsuits concerning 3D technology</w:t>
      </w:r>
    </w:p>
    <w:p w14:paraId="3880DC85" w14:textId="77777777" w:rsidR="0071195B" w:rsidRDefault="0071195B" w:rsidP="0071195B">
      <w:pPr>
        <w:pStyle w:val="af5"/>
        <w:numPr>
          <w:ilvl w:val="0"/>
          <w:numId w:val="14"/>
        </w:numPr>
        <w:spacing w:before="120"/>
        <w:ind w:left="690" w:hanging="240"/>
        <w:rPr>
          <w:rFonts w:ascii="等线" w:eastAsia="等线" w:hAnsi="Times New Roman"/>
          <w:color w:val="000000"/>
        </w:rPr>
      </w:pPr>
      <w:r w:rsidRPr="0071195B">
        <w:rPr>
          <w:rFonts w:ascii="等线" w:eastAsia="等线" w:hAnsi="Times New Roman"/>
          <w:color w:val="000000"/>
        </w:rPr>
        <w:t>Represented Apple and its affiliates in App Store lawsuits, including copyright, trademark and unfair competition disputes</w:t>
      </w:r>
    </w:p>
    <w:p w14:paraId="691A5AE3" w14:textId="77777777" w:rsidR="0071195B" w:rsidRDefault="0071195B" w:rsidP="0071195B">
      <w:pPr>
        <w:pStyle w:val="af5"/>
        <w:spacing w:before="120"/>
        <w:rPr>
          <w:rFonts w:ascii="等线" w:eastAsia="等线" w:hAnsi="Times New Roman"/>
          <w:color w:val="000000"/>
        </w:rPr>
      </w:pPr>
      <w:r w:rsidRPr="0071195B">
        <w:rPr>
          <w:rFonts w:ascii="等线" w:eastAsia="等线" w:hAnsi="Times New Roman"/>
          <w:color w:val="000000"/>
        </w:rPr>
        <w:t>Non-Litigation Matters</w:t>
      </w:r>
    </w:p>
    <w:p w14:paraId="78FBCEF2" w14:textId="77777777" w:rsidR="0071195B" w:rsidRDefault="0071195B" w:rsidP="0071195B">
      <w:pPr>
        <w:pStyle w:val="af5"/>
        <w:numPr>
          <w:ilvl w:val="0"/>
          <w:numId w:val="15"/>
        </w:numPr>
        <w:spacing w:before="120"/>
        <w:ind w:left="690" w:hanging="240"/>
        <w:rPr>
          <w:rFonts w:ascii="等线" w:eastAsia="等线" w:hAnsi="Times New Roman"/>
          <w:color w:val="000000"/>
        </w:rPr>
      </w:pPr>
      <w:r w:rsidRPr="0071195B">
        <w:rPr>
          <w:rFonts w:ascii="等线" w:eastAsia="等线" w:hAnsi="Times New Roman"/>
          <w:color w:val="000000"/>
        </w:rPr>
        <w:t>Advised a Japanese pharmaceutical company on disputes arising from clinical trials</w:t>
      </w:r>
    </w:p>
    <w:p w14:paraId="40FFB89A" w14:textId="77777777" w:rsidR="0071195B" w:rsidRDefault="0071195B" w:rsidP="0071195B">
      <w:pPr>
        <w:pStyle w:val="af5"/>
        <w:numPr>
          <w:ilvl w:val="0"/>
          <w:numId w:val="16"/>
        </w:numPr>
        <w:spacing w:before="120"/>
        <w:ind w:left="690" w:hanging="240"/>
        <w:rPr>
          <w:rFonts w:ascii="等线" w:eastAsia="等线" w:hAnsi="Times New Roman"/>
          <w:color w:val="000000"/>
        </w:rPr>
      </w:pPr>
      <w:r w:rsidRPr="0071195B">
        <w:rPr>
          <w:rFonts w:ascii="等线" w:eastAsia="等线" w:hAnsi="Times New Roman"/>
          <w:color w:val="000000"/>
        </w:rPr>
        <w:t>Advised multiple international pharmaceutical companies on drug registration issues</w:t>
      </w:r>
    </w:p>
    <w:p w14:paraId="41B76E97" w14:textId="77777777" w:rsidR="0071195B" w:rsidRDefault="0071195B" w:rsidP="0071195B">
      <w:pPr>
        <w:pStyle w:val="af5"/>
        <w:numPr>
          <w:ilvl w:val="0"/>
          <w:numId w:val="17"/>
        </w:numPr>
        <w:spacing w:before="120"/>
        <w:ind w:left="690" w:hanging="240"/>
        <w:rPr>
          <w:rFonts w:ascii="等线" w:eastAsia="等线" w:hAnsi="Times New Roman"/>
          <w:color w:val="000000"/>
        </w:rPr>
      </w:pPr>
      <w:r w:rsidRPr="0071195B">
        <w:rPr>
          <w:rFonts w:ascii="等线" w:eastAsia="等线" w:hAnsi="Times New Roman"/>
          <w:color w:val="000000"/>
        </w:rPr>
        <w:t>Advised New Horizon Health in its initial public offering and listing on the Hong Kong Stock Exchange</w:t>
      </w:r>
    </w:p>
    <w:p w14:paraId="6C6EFFEC" w14:textId="77777777" w:rsidR="0071195B" w:rsidRDefault="0071195B" w:rsidP="0071195B">
      <w:pPr>
        <w:pStyle w:val="af5"/>
        <w:numPr>
          <w:ilvl w:val="0"/>
          <w:numId w:val="18"/>
        </w:numPr>
        <w:spacing w:before="120"/>
        <w:ind w:left="690" w:hanging="240"/>
        <w:rPr>
          <w:rFonts w:ascii="等线" w:eastAsia="等线" w:hAnsi="Times New Roman"/>
          <w:color w:val="000000"/>
        </w:rPr>
      </w:pPr>
      <w:r w:rsidRPr="0071195B">
        <w:rPr>
          <w:rFonts w:ascii="等线" w:eastAsia="等线" w:hAnsi="Times New Roman"/>
          <w:color w:val="000000"/>
        </w:rPr>
        <w:t>Represented HTA in various in-licensing transactions with international and domestic pharmaceutical companies</w:t>
      </w:r>
    </w:p>
    <w:p w14:paraId="68EF4BC2" w14:textId="77777777" w:rsidR="0071195B" w:rsidRDefault="0071195B" w:rsidP="0071195B">
      <w:pPr>
        <w:pStyle w:val="af5"/>
        <w:numPr>
          <w:ilvl w:val="0"/>
          <w:numId w:val="19"/>
        </w:numPr>
        <w:spacing w:before="120"/>
        <w:ind w:left="690" w:hanging="240"/>
        <w:rPr>
          <w:rFonts w:ascii="等线" w:eastAsia="等线" w:hAnsi="Times New Roman"/>
          <w:color w:val="000000"/>
        </w:rPr>
      </w:pPr>
      <w:r w:rsidRPr="0071195B">
        <w:rPr>
          <w:rFonts w:ascii="等线" w:eastAsia="等线" w:hAnsi="Times New Roman"/>
          <w:color w:val="000000"/>
        </w:rPr>
        <w:t>Advised multiple international and domestic pharmaceutical companies on FTO, patent validity analysis, etc.</w:t>
      </w:r>
    </w:p>
    <w:p w14:paraId="2A494B61" w14:textId="77777777" w:rsidR="0071195B" w:rsidRDefault="0071195B" w:rsidP="0071195B">
      <w:pPr>
        <w:pStyle w:val="af5"/>
        <w:numPr>
          <w:ilvl w:val="0"/>
          <w:numId w:val="20"/>
        </w:numPr>
        <w:spacing w:before="120"/>
        <w:ind w:left="690" w:hanging="240"/>
        <w:rPr>
          <w:rFonts w:ascii="等线" w:eastAsia="等线" w:hAnsi="Times New Roman"/>
          <w:color w:val="000000"/>
        </w:rPr>
      </w:pPr>
      <w:r w:rsidRPr="0071195B">
        <w:rPr>
          <w:rFonts w:ascii="等线" w:eastAsia="等线" w:hAnsi="Times New Roman"/>
          <w:color w:val="000000"/>
        </w:rPr>
        <w:t>Advised various investors on IP due diligence work for target companies in the healthcare and biotechnology industries</w:t>
      </w:r>
    </w:p>
    <w:p w14:paraId="75FF5046" w14:textId="77777777" w:rsidR="0071195B" w:rsidRDefault="0071195B" w:rsidP="0071195B">
      <w:pPr>
        <w:pStyle w:val="af5"/>
        <w:spacing w:after="0" w:line="480" w:lineRule="auto"/>
        <w:rPr>
          <w:rFonts w:ascii="等线" w:eastAsia="等线" w:hAnsi="等线"/>
          <w:b/>
          <w:sz w:val="24"/>
        </w:rPr>
      </w:pPr>
      <w:r w:rsidRPr="0071195B">
        <w:rPr>
          <w:rFonts w:ascii="等线" w:eastAsia="等线" w:hAnsi="等线"/>
          <w:b/>
          <w:sz w:val="24"/>
        </w:rPr>
        <w:t>Education</w:t>
      </w:r>
    </w:p>
    <w:p w14:paraId="6FF6248D" w14:textId="77777777" w:rsidR="0071195B" w:rsidRDefault="0071195B" w:rsidP="0071195B">
      <w:pPr>
        <w:pStyle w:val="af5"/>
        <w:numPr>
          <w:ilvl w:val="0"/>
          <w:numId w:val="21"/>
        </w:numPr>
        <w:spacing w:before="120"/>
        <w:ind w:left="690" w:hanging="240"/>
        <w:rPr>
          <w:rFonts w:ascii="等线" w:eastAsia="等线" w:hAnsi="Times New Roman"/>
          <w:color w:val="000000"/>
        </w:rPr>
      </w:pPr>
      <w:r w:rsidRPr="0071195B">
        <w:rPr>
          <w:rFonts w:ascii="等线" w:eastAsia="等线" w:hAnsi="Times New Roman"/>
          <w:color w:val="000000"/>
        </w:rPr>
        <w:t>Peking University School of Transnational Law, J.D.</w:t>
      </w:r>
    </w:p>
    <w:p w14:paraId="7B7E7EDB" w14:textId="77777777" w:rsidR="0071195B" w:rsidRDefault="0071195B" w:rsidP="0071195B">
      <w:pPr>
        <w:pStyle w:val="af5"/>
        <w:numPr>
          <w:ilvl w:val="0"/>
          <w:numId w:val="22"/>
        </w:numPr>
        <w:spacing w:before="120"/>
        <w:ind w:left="690" w:hanging="240"/>
        <w:rPr>
          <w:rFonts w:ascii="等线" w:eastAsia="等线" w:hAnsi="Times New Roman"/>
          <w:color w:val="000000"/>
        </w:rPr>
      </w:pPr>
      <w:r w:rsidRPr="0071195B">
        <w:rPr>
          <w:rFonts w:ascii="等线" w:eastAsia="等线" w:hAnsi="Times New Roman"/>
          <w:color w:val="000000"/>
        </w:rPr>
        <w:t>Peking University Health Science Center, M.D.</w:t>
      </w:r>
    </w:p>
    <w:p w14:paraId="7A335A51" w14:textId="77777777" w:rsidR="0071195B" w:rsidRDefault="0071195B" w:rsidP="0071195B">
      <w:pPr>
        <w:pStyle w:val="af5"/>
        <w:spacing w:after="0" w:line="480" w:lineRule="auto"/>
        <w:rPr>
          <w:rFonts w:ascii="等线" w:eastAsia="等线" w:hAnsi="等线"/>
          <w:b/>
          <w:sz w:val="24"/>
        </w:rPr>
      </w:pPr>
      <w:r w:rsidRPr="0071195B">
        <w:rPr>
          <w:rFonts w:ascii="等线" w:eastAsia="等线" w:hAnsi="等线"/>
          <w:b/>
          <w:sz w:val="24"/>
        </w:rPr>
        <w:t>Professional Qualification</w:t>
      </w:r>
    </w:p>
    <w:p w14:paraId="545DF851" w14:textId="77777777" w:rsidR="0071195B" w:rsidRDefault="0071195B" w:rsidP="0071195B">
      <w:pPr>
        <w:pStyle w:val="af5"/>
        <w:numPr>
          <w:ilvl w:val="0"/>
          <w:numId w:val="23"/>
        </w:numPr>
        <w:spacing w:before="120"/>
        <w:ind w:left="690" w:hanging="240"/>
        <w:rPr>
          <w:rFonts w:ascii="等线" w:eastAsia="等线" w:hAnsi="Times New Roman"/>
          <w:color w:val="000000"/>
        </w:rPr>
      </w:pPr>
      <w:r w:rsidRPr="0071195B">
        <w:rPr>
          <w:rFonts w:ascii="等线" w:eastAsia="等线" w:hAnsi="Times New Roman"/>
          <w:color w:val="000000"/>
        </w:rPr>
        <w:t>Admitted to practice in the PRC</w:t>
      </w:r>
    </w:p>
    <w:p w14:paraId="35CD14B4" w14:textId="77777777" w:rsidR="0071195B" w:rsidRDefault="0071195B" w:rsidP="0071195B">
      <w:pPr>
        <w:pStyle w:val="af5"/>
        <w:numPr>
          <w:ilvl w:val="0"/>
          <w:numId w:val="24"/>
        </w:numPr>
        <w:spacing w:before="120"/>
        <w:ind w:left="690" w:hanging="240"/>
        <w:rPr>
          <w:rFonts w:ascii="等线" w:eastAsia="等线" w:hAnsi="Times New Roman"/>
          <w:color w:val="000000"/>
        </w:rPr>
      </w:pPr>
      <w:r w:rsidRPr="0071195B">
        <w:rPr>
          <w:rFonts w:ascii="等线" w:eastAsia="等线" w:hAnsi="Times New Roman"/>
          <w:color w:val="000000"/>
        </w:rPr>
        <w:t>Admitted to practice before SIPO</w:t>
      </w:r>
    </w:p>
    <w:p w14:paraId="3382DCBD" w14:textId="77777777" w:rsidR="0071195B" w:rsidRDefault="0071195B" w:rsidP="0071195B">
      <w:pPr>
        <w:pStyle w:val="af5"/>
        <w:spacing w:after="0" w:line="480" w:lineRule="auto"/>
        <w:rPr>
          <w:rFonts w:ascii="等线" w:eastAsia="等线" w:hAnsi="等线"/>
          <w:b/>
          <w:sz w:val="24"/>
        </w:rPr>
      </w:pPr>
      <w:r w:rsidRPr="0071195B">
        <w:rPr>
          <w:rFonts w:ascii="等线" w:eastAsia="等线" w:hAnsi="等线"/>
          <w:b/>
          <w:sz w:val="24"/>
        </w:rPr>
        <w:t>Professional Background</w:t>
      </w:r>
    </w:p>
    <w:p w14:paraId="5567FC3C" w14:textId="3E5B0FCF" w:rsidR="00686369" w:rsidRPr="0071195B" w:rsidRDefault="0071195B" w:rsidP="0071195B">
      <w:pPr>
        <w:pStyle w:val="af5"/>
        <w:numPr>
          <w:ilvl w:val="0"/>
          <w:numId w:val="25"/>
        </w:numPr>
        <w:spacing w:before="120"/>
        <w:ind w:left="690" w:hanging="240"/>
        <w:rPr>
          <w:rFonts w:ascii="等线" w:eastAsia="等线" w:hAnsi="Times New Roman"/>
          <w:color w:val="000000"/>
        </w:rPr>
      </w:pPr>
      <w:r w:rsidRPr="0071195B">
        <w:rPr>
          <w:rFonts w:ascii="等线" w:eastAsia="等线" w:hAnsi="Times New Roman"/>
          <w:color w:val="000000"/>
        </w:rPr>
        <w:t>Ms. Wang joined Fangda in 2015.</w:t>
      </w:r>
    </w:p>
    <w:sectPr w:rsidR="00686369" w:rsidRPr="0071195B"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0A1D0B"/>
    <w:multiLevelType w:val="singleLevel"/>
    <w:tmpl w:val="59AC8292"/>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E266AE0"/>
    <w:multiLevelType w:val="singleLevel"/>
    <w:tmpl w:val="061CCCD4"/>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184D76D3"/>
    <w:multiLevelType w:val="singleLevel"/>
    <w:tmpl w:val="240AFC20"/>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1D643263"/>
    <w:multiLevelType w:val="singleLevel"/>
    <w:tmpl w:val="73643E10"/>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D8C4544"/>
    <w:multiLevelType w:val="singleLevel"/>
    <w:tmpl w:val="D0DE4CF4"/>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F6802F5"/>
    <w:multiLevelType w:val="singleLevel"/>
    <w:tmpl w:val="BF7EE644"/>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21976047"/>
    <w:multiLevelType w:val="singleLevel"/>
    <w:tmpl w:val="FF306992"/>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8" w15:restartNumberingAfterBreak="0">
    <w:nsid w:val="31E844C6"/>
    <w:multiLevelType w:val="singleLevel"/>
    <w:tmpl w:val="63BEF2F2"/>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346B3D91"/>
    <w:multiLevelType w:val="singleLevel"/>
    <w:tmpl w:val="8182C0DA"/>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1" w15:restartNumberingAfterBreak="0">
    <w:nsid w:val="415C1A2A"/>
    <w:multiLevelType w:val="singleLevel"/>
    <w:tmpl w:val="EEF4C8F2"/>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431D002B"/>
    <w:multiLevelType w:val="singleLevel"/>
    <w:tmpl w:val="7A2EAAA6"/>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46253011"/>
    <w:multiLevelType w:val="singleLevel"/>
    <w:tmpl w:val="A35ECD14"/>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4E8C0EF4"/>
    <w:multiLevelType w:val="singleLevel"/>
    <w:tmpl w:val="2BEA1134"/>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545D3C2B"/>
    <w:multiLevelType w:val="singleLevel"/>
    <w:tmpl w:val="7550F064"/>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583B1FE4"/>
    <w:multiLevelType w:val="singleLevel"/>
    <w:tmpl w:val="54D0158C"/>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58974F63"/>
    <w:multiLevelType w:val="singleLevel"/>
    <w:tmpl w:val="9D786DDE"/>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670F6DB7"/>
    <w:multiLevelType w:val="singleLevel"/>
    <w:tmpl w:val="8CF2B810"/>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68210879"/>
    <w:multiLevelType w:val="singleLevel"/>
    <w:tmpl w:val="9C2023A4"/>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6C037EAC"/>
    <w:multiLevelType w:val="singleLevel"/>
    <w:tmpl w:val="8CF2B810"/>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6FB414E6"/>
    <w:multiLevelType w:val="singleLevel"/>
    <w:tmpl w:val="8F9AA002"/>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74CC1457"/>
    <w:multiLevelType w:val="singleLevel"/>
    <w:tmpl w:val="D9F088D4"/>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75F6228D"/>
    <w:multiLevelType w:val="singleLevel"/>
    <w:tmpl w:val="F6DE4AFC"/>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76572B1F"/>
    <w:multiLevelType w:val="singleLevel"/>
    <w:tmpl w:val="53FEB29C"/>
    <w:lvl w:ilvl="0">
      <w:start w:val="1"/>
      <w:numFmt w:val="bullet"/>
      <w:lvlText w:val=""/>
      <w:lvlJc w:val="left"/>
      <w:pPr>
        <w:tabs>
          <w:tab w:val="num" w:pos="200"/>
        </w:tabs>
        <w:ind w:left="200" w:hanging="200"/>
      </w:pPr>
      <w:rPr>
        <w:rFonts w:ascii="Wingdings" w:hAnsi="Wingdings" w:hint="default"/>
        <w:sz w:val="16"/>
      </w:rPr>
    </w:lvl>
  </w:abstractNum>
  <w:num w:numId="1">
    <w:abstractNumId w:val="7"/>
  </w:num>
  <w:num w:numId="2">
    <w:abstractNumId w:val="10"/>
  </w:num>
  <w:num w:numId="3">
    <w:abstractNumId w:val="17"/>
  </w:num>
  <w:num w:numId="4">
    <w:abstractNumId w:val="6"/>
  </w:num>
  <w:num w:numId="5">
    <w:abstractNumId w:val="11"/>
  </w:num>
  <w:num w:numId="6">
    <w:abstractNumId w:val="12"/>
  </w:num>
  <w:num w:numId="7">
    <w:abstractNumId w:val="2"/>
  </w:num>
  <w:num w:numId="8">
    <w:abstractNumId w:val="22"/>
  </w:num>
  <w:num w:numId="9">
    <w:abstractNumId w:val="15"/>
  </w:num>
  <w:num w:numId="10">
    <w:abstractNumId w:val="24"/>
  </w:num>
  <w:num w:numId="11">
    <w:abstractNumId w:val="16"/>
  </w:num>
  <w:num w:numId="12">
    <w:abstractNumId w:val="21"/>
  </w:num>
  <w:num w:numId="13">
    <w:abstractNumId w:val="0"/>
  </w:num>
  <w:num w:numId="14">
    <w:abstractNumId w:val="14"/>
  </w:num>
  <w:num w:numId="15">
    <w:abstractNumId w:val="5"/>
  </w:num>
  <w:num w:numId="16">
    <w:abstractNumId w:val="4"/>
  </w:num>
  <w:num w:numId="17">
    <w:abstractNumId w:val="13"/>
  </w:num>
  <w:num w:numId="18">
    <w:abstractNumId w:val="23"/>
  </w:num>
  <w:num w:numId="19">
    <w:abstractNumId w:val="3"/>
  </w:num>
  <w:num w:numId="20">
    <w:abstractNumId w:val="9"/>
  </w:num>
  <w:num w:numId="21">
    <w:abstractNumId w:val="1"/>
  </w:num>
  <w:num w:numId="22">
    <w:abstractNumId w:val="8"/>
  </w:num>
  <w:num w:numId="23">
    <w:abstractNumId w:val="19"/>
  </w:num>
  <w:num w:numId="24">
    <w:abstractNumId w:val="18"/>
  </w:num>
  <w:num w:numId="25">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195B"/>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71195B"/>
    <w:pPr>
      <w:spacing w:after="120"/>
    </w:pPr>
  </w:style>
  <w:style w:type="character" w:customStyle="1" w:styleId="af6">
    <w:name w:val="正文文本 字符"/>
    <w:basedOn w:val="a0"/>
    <w:link w:val="af5"/>
    <w:uiPriority w:val="99"/>
    <w:rsid w:val="0071195B"/>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105675F-CC2D-4A1C-90B4-DF8E7D0666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387</Words>
  <Characters>2207</Characters>
  <Application>Microsoft Office Word</Application>
  <DocSecurity>0</DocSecurity>
  <Lines>18</Lines>
  <Paragraphs>5</Paragraphs>
  <ScaleCrop>false</ScaleCrop>
  <Company/>
  <LinksUpToDate>false</LinksUpToDate>
  <CharactersWithSpaces>2589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2026-08-26T12:23:00Z</dcterms:created>
  <dcterms:modified xsi:type="dcterms:W3CDTF">2026-08-26T12:23:00Z</dcterms:modified>
</cp:coreProperties>
</file>