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0110FE8" w:rsidR="0049405C" w:rsidRPr="00C24D79" w:rsidRDefault="00893868" w:rsidP="00893868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893868">
              <w:rPr>
                <w:rFonts w:ascii="等线" w:eastAsia="等线" w:hAnsi="Times New Roman"/>
                <w:b/>
                <w:color w:val="000000"/>
                <w:sz w:val="48"/>
              </w:rPr>
              <w:t>CHEN FENG</w:t>
            </w:r>
            <w:bookmarkEnd w:id="0"/>
          </w:p>
          <w:p w14:paraId="706EB16B" w14:textId="199C1638" w:rsidR="0049405C" w:rsidRPr="00C24D79" w:rsidRDefault="00893868" w:rsidP="00893868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893868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893868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893868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140D1B24" w:rsidR="0049405C" w:rsidRPr="00C24D79" w:rsidRDefault="00893868" w:rsidP="00893868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893868">
              <w:rPr>
                <w:rFonts w:ascii="等线" w:eastAsia="等线" w:hAnsi="Times New Roman"/>
                <w:color w:val="000000"/>
              </w:rPr>
              <w:t xml:space="preserve">+86 10 5769 5600 </w:t>
            </w:r>
            <w:bookmarkEnd w:id="3"/>
          </w:p>
          <w:p w14:paraId="4F910ACA" w14:textId="55D701C7" w:rsidR="0049405C" w:rsidRPr="00C24D79" w:rsidRDefault="00893868" w:rsidP="00893868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893868">
              <w:rPr>
                <w:rFonts w:ascii="等线" w:eastAsia="等线" w:hAnsi="Times New Roman"/>
                <w:color w:val="000000"/>
              </w:rPr>
              <w:t>Chen.feng@fangdalaw.com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CA65857" w:rsidR="0049405C" w:rsidRPr="00C24D79" w:rsidRDefault="00893868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497EEC7" wp14:editId="7A461AC5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46C16FF" w:rsidR="009465FB" w:rsidRPr="00C24D79" w:rsidRDefault="00893868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893868">
              <w:rPr>
                <w:rFonts w:ascii="等线" w:eastAsia="等线" w:hAnsi="Times New Roman"/>
                <w:color w:val="000000"/>
                <w:szCs w:val="21"/>
              </w:rPr>
              <w:t>MS. CHEN FENG SPECIALIZES IN M&amp;A, PRIVATE EQUITY AND VENTURE CAPITAL INVESTMENT, FOF INVESTMENT AND GENERAL COMMERCIAL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2FE6212" w14:textId="77777777" w:rsidR="00893868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1CE4C6B" w14:textId="77777777" w:rsidR="00893868" w:rsidRDefault="00893868" w:rsidP="0089386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93868">
        <w:rPr>
          <w:rFonts w:ascii="等线" w:eastAsia="等线" w:hAnsi="等线"/>
          <w:b/>
          <w:sz w:val="24"/>
        </w:rPr>
        <w:t>REPRESENTATIVE MATTERS AND CASES</w:t>
      </w:r>
    </w:p>
    <w:p w14:paraId="27DE051C" w14:textId="77777777" w:rsidR="00893868" w:rsidRDefault="00893868" w:rsidP="00893868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00CF87B5" w14:textId="77777777" w:rsidR="00893868" w:rsidRDefault="00893868" w:rsidP="00893868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3868">
        <w:rPr>
          <w:rFonts w:ascii="等线" w:eastAsia="等线" w:hAnsi="Times New Roman"/>
          <w:color w:val="000000"/>
        </w:rPr>
        <w:t>Represented China Huaneng Group in its acquisition of several photovoltaic power generation companies from GCL New Energy Holdings (0451.HK)</w:t>
      </w:r>
    </w:p>
    <w:p w14:paraId="14C1D1A9" w14:textId="77777777" w:rsidR="00893868" w:rsidRDefault="00893868" w:rsidP="00893868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3868">
        <w:rPr>
          <w:rFonts w:ascii="等线" w:eastAsia="等线" w:hAnsi="Times New Roman"/>
          <w:color w:val="000000"/>
        </w:rPr>
        <w:t>Represented HNA Group and Tianhai Investment Development, an A-share listed company, in its merger with NYSE-listed Ingram Micro</w:t>
      </w:r>
    </w:p>
    <w:p w14:paraId="2E181770" w14:textId="77777777" w:rsidR="00893868" w:rsidRDefault="00893868" w:rsidP="00893868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3868">
        <w:rPr>
          <w:rFonts w:ascii="等线" w:eastAsia="等线" w:hAnsi="Times New Roman"/>
          <w:color w:val="000000"/>
        </w:rPr>
        <w:t>Represented CICC Capital in its acquisition of 51% equity in Zhejiang Shell</w:t>
      </w:r>
    </w:p>
    <w:p w14:paraId="38104E1B" w14:textId="77777777" w:rsidR="00893868" w:rsidRDefault="00893868" w:rsidP="00893868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3868">
        <w:rPr>
          <w:rFonts w:ascii="等线" w:eastAsia="等线" w:hAnsi="Times New Roman"/>
          <w:color w:val="000000"/>
        </w:rPr>
        <w:t>Represented a Singapore-listed company in its business restructuring and subsequent MBO acquisition</w:t>
      </w:r>
    </w:p>
    <w:p w14:paraId="22E8D9C4" w14:textId="77777777" w:rsidR="00893868" w:rsidRDefault="00893868" w:rsidP="00893868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3868">
        <w:rPr>
          <w:rFonts w:ascii="等线" w:eastAsia="等线" w:hAnsi="Times New Roman"/>
          <w:color w:val="000000"/>
        </w:rPr>
        <w:t>Represented AEP in its acquisition of controlling interest in Jinmailand Food</w:t>
      </w:r>
    </w:p>
    <w:p w14:paraId="2FD05FA3" w14:textId="77777777" w:rsidR="00893868" w:rsidRDefault="00893868" w:rsidP="00893868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3868">
        <w:rPr>
          <w:rFonts w:ascii="等线" w:eastAsia="等线" w:hAnsi="Times New Roman"/>
          <w:color w:val="000000"/>
        </w:rPr>
        <w:t>Represented Qianfang Technology in its acquisition of 51% equity interest in Beijing Pantian</w:t>
      </w:r>
    </w:p>
    <w:p w14:paraId="7FEFCEC2" w14:textId="77777777" w:rsidR="00893868" w:rsidRDefault="00893868" w:rsidP="00893868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3868">
        <w:rPr>
          <w:rFonts w:ascii="等线" w:eastAsia="等线" w:hAnsi="Times New Roman"/>
          <w:color w:val="000000"/>
        </w:rPr>
        <w:t>Represented several enterprises in their red-chip restructuring deals</w:t>
      </w:r>
    </w:p>
    <w:p w14:paraId="4F214048" w14:textId="77777777" w:rsidR="00893868" w:rsidRDefault="00893868" w:rsidP="00893868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3868">
        <w:rPr>
          <w:rFonts w:ascii="等线" w:eastAsia="等线" w:hAnsi="Times New Roman"/>
          <w:color w:val="000000"/>
        </w:rPr>
        <w:t>Represented China Mobile in its cornerstone investment in Xiaomi Group</w:t>
      </w:r>
    </w:p>
    <w:p w14:paraId="5BE5EAF2" w14:textId="77777777" w:rsidR="00893868" w:rsidRDefault="00893868" w:rsidP="00893868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3868">
        <w:rPr>
          <w:rFonts w:ascii="等线" w:eastAsia="等线" w:hAnsi="Times New Roman"/>
          <w:color w:val="000000"/>
        </w:rPr>
        <w:t>Represented China Mobile in its share subscription to Mangguochaomei (300413.SZ)</w:t>
      </w:r>
    </w:p>
    <w:p w14:paraId="36E2307F" w14:textId="77777777" w:rsidR="00893868" w:rsidRDefault="00893868" w:rsidP="00893868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3868">
        <w:rPr>
          <w:rFonts w:ascii="等线" w:eastAsia="等线" w:hAnsi="Times New Roman"/>
          <w:color w:val="000000"/>
        </w:rPr>
        <w:t>Represented Ant Finance in its investment in Ubox Online</w:t>
      </w:r>
    </w:p>
    <w:p w14:paraId="38497CDE" w14:textId="77777777" w:rsidR="00893868" w:rsidRDefault="00893868" w:rsidP="00893868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3868">
        <w:rPr>
          <w:rFonts w:ascii="等线" w:eastAsia="等线" w:hAnsi="Times New Roman"/>
          <w:color w:val="000000"/>
        </w:rPr>
        <w:t>Represented Ant Finance in its Series D investment in YSTen Technology, a leading OTT TV technology, product and service provider</w:t>
      </w:r>
    </w:p>
    <w:p w14:paraId="6495D358" w14:textId="77777777" w:rsidR="00893868" w:rsidRDefault="00893868" w:rsidP="00893868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3868">
        <w:rPr>
          <w:rFonts w:ascii="等线" w:eastAsia="等线" w:hAnsi="Times New Roman"/>
          <w:color w:val="000000"/>
        </w:rPr>
        <w:t>Represented Ant Finance in its Series A and A+ investment in Xiyun Group, a leading group catering enterprise</w:t>
      </w:r>
    </w:p>
    <w:p w14:paraId="2FA0EEB2" w14:textId="77777777" w:rsidR="00893868" w:rsidRDefault="00893868" w:rsidP="00893868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3868">
        <w:rPr>
          <w:rFonts w:ascii="等线" w:eastAsia="等线" w:hAnsi="Times New Roman"/>
          <w:color w:val="000000"/>
        </w:rPr>
        <w:t>Represented an offshore pension fund in its proposed investment in Danke Department</w:t>
      </w:r>
    </w:p>
    <w:p w14:paraId="19C6D54A" w14:textId="77777777" w:rsidR="00893868" w:rsidRDefault="00893868" w:rsidP="00893868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3868">
        <w:rPr>
          <w:rFonts w:ascii="等线" w:eastAsia="等线" w:hAnsi="Times New Roman"/>
          <w:color w:val="000000"/>
        </w:rPr>
        <w:t>Represented CICC Qirong Fund in its Series C investment in Chehejia</w:t>
      </w:r>
    </w:p>
    <w:p w14:paraId="7F92E81B" w14:textId="77777777" w:rsidR="00893868" w:rsidRDefault="00893868" w:rsidP="00893868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3868">
        <w:rPr>
          <w:rFonts w:ascii="等线" w:eastAsia="等线" w:hAnsi="Times New Roman"/>
          <w:color w:val="000000"/>
        </w:rPr>
        <w:t>Represented IDG in its Series B investment in Xiaopeng Vehicle</w:t>
      </w:r>
    </w:p>
    <w:p w14:paraId="304B4FA8" w14:textId="77777777" w:rsidR="00893868" w:rsidRDefault="00893868" w:rsidP="00893868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3868">
        <w:rPr>
          <w:rFonts w:ascii="等线" w:eastAsia="等线" w:hAnsi="Times New Roman"/>
          <w:color w:val="000000"/>
        </w:rPr>
        <w:t>Represented IDG in its investment in Baianju</w:t>
      </w:r>
    </w:p>
    <w:p w14:paraId="3AB9C69F" w14:textId="77777777" w:rsidR="00893868" w:rsidRDefault="00893868" w:rsidP="00893868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3868">
        <w:rPr>
          <w:rFonts w:ascii="等线" w:eastAsia="等线" w:hAnsi="Times New Roman"/>
          <w:color w:val="000000"/>
        </w:rPr>
        <w:t>Represented Temasek in its investment in VIPABC</w:t>
      </w:r>
    </w:p>
    <w:p w14:paraId="4031297A" w14:textId="77777777" w:rsidR="00893868" w:rsidRDefault="00893868" w:rsidP="00893868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3868">
        <w:rPr>
          <w:rFonts w:ascii="等线" w:eastAsia="等线" w:hAnsi="Times New Roman"/>
          <w:color w:val="000000"/>
        </w:rPr>
        <w:t>Represented Joy Capital in several of its private equity and venture capital portfolio investments</w:t>
      </w:r>
    </w:p>
    <w:p w14:paraId="7378C35F" w14:textId="77777777" w:rsidR="00893868" w:rsidRDefault="00893868" w:rsidP="00893868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3868">
        <w:rPr>
          <w:rFonts w:ascii="等线" w:eastAsia="等线" w:hAnsi="Times New Roman"/>
          <w:color w:val="000000"/>
        </w:rPr>
        <w:t>Represented 360 Enterprise Security in its pre-Series B and Series B financing</w:t>
      </w:r>
    </w:p>
    <w:p w14:paraId="0DAF05A1" w14:textId="77777777" w:rsidR="00893868" w:rsidRDefault="00893868" w:rsidP="00893868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3868">
        <w:rPr>
          <w:rFonts w:ascii="等线" w:eastAsia="等线" w:hAnsi="Times New Roman"/>
          <w:color w:val="000000"/>
        </w:rPr>
        <w:t>Represented WuXi Pharmatech in its investment in Hygeia, a medical technology development company</w:t>
      </w:r>
    </w:p>
    <w:p w14:paraId="003E96FF" w14:textId="77777777" w:rsidR="00893868" w:rsidRDefault="00893868" w:rsidP="00893868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3868">
        <w:rPr>
          <w:rFonts w:ascii="等线" w:eastAsia="等线" w:hAnsi="Times New Roman"/>
          <w:color w:val="000000"/>
        </w:rPr>
        <w:t>Represented CGC Capital in its investment in Yimutian</w:t>
      </w:r>
    </w:p>
    <w:p w14:paraId="0620824A" w14:textId="77777777" w:rsidR="00893868" w:rsidRDefault="00893868" w:rsidP="00893868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3868">
        <w:rPr>
          <w:rFonts w:ascii="等线" w:eastAsia="等线" w:hAnsi="Times New Roman"/>
          <w:color w:val="000000"/>
        </w:rPr>
        <w:t>Represented UNext Group Limited, a fast developing online payment service provider, in establishing its offshore structure and completing its series seed financing</w:t>
      </w:r>
    </w:p>
    <w:p w14:paraId="75EEE3E8" w14:textId="77777777" w:rsidR="00893868" w:rsidRDefault="00893868" w:rsidP="00893868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3868">
        <w:rPr>
          <w:rFonts w:ascii="等线" w:eastAsia="等线" w:hAnsi="Times New Roman"/>
          <w:color w:val="000000"/>
        </w:rPr>
        <w:t>Represented a reputable battery manufacturer in its proposed privatization</w:t>
      </w:r>
    </w:p>
    <w:p w14:paraId="705E3B16" w14:textId="77777777" w:rsidR="00893868" w:rsidRDefault="00893868" w:rsidP="00893868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3868">
        <w:rPr>
          <w:rFonts w:ascii="等线" w:eastAsia="等线" w:hAnsi="Times New Roman"/>
          <w:color w:val="000000"/>
        </w:rPr>
        <w:t>Represented Jumei in its proposed privatization</w:t>
      </w:r>
    </w:p>
    <w:p w14:paraId="72CD27E9" w14:textId="77777777" w:rsidR="00893868" w:rsidRDefault="00893868" w:rsidP="00893868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3868">
        <w:rPr>
          <w:rFonts w:ascii="等线" w:eastAsia="等线" w:hAnsi="Times New Roman"/>
          <w:color w:val="000000"/>
        </w:rPr>
        <w:t>Represented BEA Bank and other related entities in establishing East Asia Qian Hai Securities in Qianhai, Shenzhen according to the Mainland and Hong Kong Closer Economic Partnership Arrangement</w:t>
      </w:r>
    </w:p>
    <w:p w14:paraId="1F8939F3" w14:textId="77777777" w:rsidR="00893868" w:rsidRDefault="00893868" w:rsidP="00893868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3868">
        <w:rPr>
          <w:rFonts w:ascii="等线" w:eastAsia="等线" w:hAnsi="Times New Roman"/>
          <w:color w:val="000000"/>
        </w:rPr>
        <w:t>Represent CICC Qiyuan and Qirong in several of their FoF investments</w:t>
      </w:r>
    </w:p>
    <w:p w14:paraId="70AB2B1E" w14:textId="77777777" w:rsidR="00893868" w:rsidRDefault="00893868" w:rsidP="0089386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93868">
        <w:rPr>
          <w:rFonts w:ascii="等线" w:eastAsia="等线" w:hAnsi="等线"/>
          <w:b/>
          <w:sz w:val="24"/>
        </w:rPr>
        <w:t>Education</w:t>
      </w:r>
    </w:p>
    <w:p w14:paraId="787B0E0B" w14:textId="77777777" w:rsidR="00893868" w:rsidRDefault="00893868" w:rsidP="00893868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3868">
        <w:rPr>
          <w:rFonts w:ascii="等线" w:eastAsia="等线" w:hAnsi="Times New Roman"/>
          <w:color w:val="000000"/>
        </w:rPr>
        <w:t>Peking University, School of Law, J.M.</w:t>
      </w:r>
    </w:p>
    <w:p w14:paraId="22F4B65D" w14:textId="77777777" w:rsidR="00893868" w:rsidRDefault="00893868" w:rsidP="00893868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3868">
        <w:rPr>
          <w:rFonts w:ascii="等线" w:eastAsia="等线" w:hAnsi="Times New Roman"/>
          <w:color w:val="000000"/>
        </w:rPr>
        <w:t>China University of Political Science and Law, School of Business, B.S. in Economics</w:t>
      </w:r>
    </w:p>
    <w:p w14:paraId="3955F4AB" w14:textId="77777777" w:rsidR="00893868" w:rsidRDefault="00893868" w:rsidP="0089386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93868">
        <w:rPr>
          <w:rFonts w:ascii="等线" w:eastAsia="等线" w:hAnsi="等线"/>
          <w:b/>
          <w:sz w:val="24"/>
        </w:rPr>
        <w:t>Professional Qualification</w:t>
      </w:r>
    </w:p>
    <w:p w14:paraId="75189F4E" w14:textId="77777777" w:rsidR="00893868" w:rsidRDefault="00893868" w:rsidP="00893868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3868">
        <w:rPr>
          <w:rFonts w:ascii="等线" w:eastAsia="等线" w:hAnsi="Times New Roman"/>
          <w:color w:val="000000"/>
        </w:rPr>
        <w:t>Admitted to practice in the PRC</w:t>
      </w:r>
    </w:p>
    <w:p w14:paraId="5A12D090" w14:textId="77777777" w:rsidR="00893868" w:rsidRDefault="00893868" w:rsidP="0089386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93868">
        <w:rPr>
          <w:rFonts w:ascii="等线" w:eastAsia="等线" w:hAnsi="等线"/>
          <w:b/>
          <w:sz w:val="24"/>
        </w:rPr>
        <w:t>Professional Background</w:t>
      </w:r>
    </w:p>
    <w:p w14:paraId="5567FC3C" w14:textId="1ED81A07" w:rsidR="00686369" w:rsidRPr="00893868" w:rsidRDefault="00893868" w:rsidP="00893868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3868">
        <w:rPr>
          <w:rFonts w:ascii="等线" w:eastAsia="等线" w:hAnsi="Times New Roman"/>
          <w:color w:val="000000"/>
        </w:rPr>
        <w:t>Ms. Chen Feng joined Fangda in 2015.</w:t>
      </w:r>
    </w:p>
    <w:sectPr w:rsidR="00686369" w:rsidRPr="00893868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F5343"/>
    <w:multiLevelType w:val="singleLevel"/>
    <w:tmpl w:val="348A1B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6E478C1"/>
    <w:multiLevelType w:val="singleLevel"/>
    <w:tmpl w:val="E0D86E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B6C6FBC"/>
    <w:multiLevelType w:val="singleLevel"/>
    <w:tmpl w:val="80B8A8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17C0056"/>
    <w:multiLevelType w:val="singleLevel"/>
    <w:tmpl w:val="E642F5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2E634D7"/>
    <w:multiLevelType w:val="singleLevel"/>
    <w:tmpl w:val="212013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CD133F6"/>
    <w:multiLevelType w:val="singleLevel"/>
    <w:tmpl w:val="3E6281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2FBF7E0E"/>
    <w:multiLevelType w:val="singleLevel"/>
    <w:tmpl w:val="AE627D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1942C39"/>
    <w:multiLevelType w:val="singleLevel"/>
    <w:tmpl w:val="B972C6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5AF4A28"/>
    <w:multiLevelType w:val="singleLevel"/>
    <w:tmpl w:val="C6D448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80C5EF3"/>
    <w:multiLevelType w:val="singleLevel"/>
    <w:tmpl w:val="CEECDA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8C92A6C"/>
    <w:multiLevelType w:val="singleLevel"/>
    <w:tmpl w:val="68F879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E131086"/>
    <w:multiLevelType w:val="singleLevel"/>
    <w:tmpl w:val="E3A61C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E1C76FA"/>
    <w:multiLevelType w:val="singleLevel"/>
    <w:tmpl w:val="CB7861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20D26F7"/>
    <w:multiLevelType w:val="singleLevel"/>
    <w:tmpl w:val="FF1460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24168FA"/>
    <w:multiLevelType w:val="singleLevel"/>
    <w:tmpl w:val="C5443A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5B6112A"/>
    <w:multiLevelType w:val="singleLevel"/>
    <w:tmpl w:val="93E066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7FC5804"/>
    <w:multiLevelType w:val="singleLevel"/>
    <w:tmpl w:val="C6D448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8A51FB5"/>
    <w:multiLevelType w:val="singleLevel"/>
    <w:tmpl w:val="C75455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9797D50"/>
    <w:multiLevelType w:val="singleLevel"/>
    <w:tmpl w:val="63A4EA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BBC348B"/>
    <w:multiLevelType w:val="singleLevel"/>
    <w:tmpl w:val="25E426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2EB4DF9"/>
    <w:multiLevelType w:val="singleLevel"/>
    <w:tmpl w:val="92C29A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4561D9B"/>
    <w:multiLevelType w:val="singleLevel"/>
    <w:tmpl w:val="E7F65B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7272E23"/>
    <w:multiLevelType w:val="singleLevel"/>
    <w:tmpl w:val="8C3C73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B0A466F"/>
    <w:multiLevelType w:val="singleLevel"/>
    <w:tmpl w:val="B706F1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B9F21C3"/>
    <w:multiLevelType w:val="singleLevel"/>
    <w:tmpl w:val="5606BC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5B0571D"/>
    <w:multiLevelType w:val="singleLevel"/>
    <w:tmpl w:val="F96099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76D18ED"/>
    <w:multiLevelType w:val="singleLevel"/>
    <w:tmpl w:val="DF94CF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90A6F8F"/>
    <w:multiLevelType w:val="singleLevel"/>
    <w:tmpl w:val="5B183E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BB010B1"/>
    <w:multiLevelType w:val="singleLevel"/>
    <w:tmpl w:val="9312A2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7BA5B1D"/>
    <w:multiLevelType w:val="singleLevel"/>
    <w:tmpl w:val="FC281C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D847AF7"/>
    <w:multiLevelType w:val="singleLevel"/>
    <w:tmpl w:val="9126EE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12"/>
  </w:num>
  <w:num w:numId="3">
    <w:abstractNumId w:val="27"/>
  </w:num>
  <w:num w:numId="4">
    <w:abstractNumId w:val="3"/>
  </w:num>
  <w:num w:numId="5">
    <w:abstractNumId w:val="1"/>
  </w:num>
  <w:num w:numId="6">
    <w:abstractNumId w:val="31"/>
  </w:num>
  <w:num w:numId="7">
    <w:abstractNumId w:val="20"/>
  </w:num>
  <w:num w:numId="8">
    <w:abstractNumId w:val="13"/>
  </w:num>
  <w:num w:numId="9">
    <w:abstractNumId w:val="2"/>
  </w:num>
  <w:num w:numId="10">
    <w:abstractNumId w:val="10"/>
  </w:num>
  <w:num w:numId="11">
    <w:abstractNumId w:val="14"/>
  </w:num>
  <w:num w:numId="12">
    <w:abstractNumId w:val="24"/>
  </w:num>
  <w:num w:numId="13">
    <w:abstractNumId w:val="21"/>
  </w:num>
  <w:num w:numId="14">
    <w:abstractNumId w:val="22"/>
  </w:num>
  <w:num w:numId="15">
    <w:abstractNumId w:val="7"/>
  </w:num>
  <w:num w:numId="16">
    <w:abstractNumId w:val="0"/>
  </w:num>
  <w:num w:numId="17">
    <w:abstractNumId w:val="28"/>
  </w:num>
  <w:num w:numId="18">
    <w:abstractNumId w:val="29"/>
  </w:num>
  <w:num w:numId="19">
    <w:abstractNumId w:val="4"/>
  </w:num>
  <w:num w:numId="20">
    <w:abstractNumId w:val="16"/>
  </w:num>
  <w:num w:numId="21">
    <w:abstractNumId w:val="8"/>
  </w:num>
  <w:num w:numId="22">
    <w:abstractNumId w:val="30"/>
  </w:num>
  <w:num w:numId="23">
    <w:abstractNumId w:val="5"/>
  </w:num>
  <w:num w:numId="24">
    <w:abstractNumId w:val="25"/>
  </w:num>
  <w:num w:numId="25">
    <w:abstractNumId w:val="32"/>
  </w:num>
  <w:num w:numId="26">
    <w:abstractNumId w:val="19"/>
  </w:num>
  <w:num w:numId="27">
    <w:abstractNumId w:val="26"/>
  </w:num>
  <w:num w:numId="28">
    <w:abstractNumId w:val="17"/>
  </w:num>
  <w:num w:numId="29">
    <w:abstractNumId w:val="23"/>
  </w:num>
  <w:num w:numId="30">
    <w:abstractNumId w:val="15"/>
  </w:num>
  <w:num w:numId="31">
    <w:abstractNumId w:val="11"/>
  </w:num>
  <w:num w:numId="32">
    <w:abstractNumId w:val="9"/>
  </w:num>
  <w:num w:numId="3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868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93868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93868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DF7FF30-499A-470E-9529-87457B52E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423</Words>
  <Characters>2412</Characters>
  <Application>Microsoft Office Word</Application>
  <DocSecurity>0</DocSecurity>
  <Lines>20</Lines>
  <Paragraphs>5</Paragraphs>
  <ScaleCrop>false</ScaleCrop>
  <Company/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2026-06-06T04:07:00Z</dcterms:created>
  <dcterms:modified xsi:type="dcterms:W3CDTF">2026-06-06T04:07:00Z</dcterms:modified>
</cp:coreProperties>
</file>