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E25BD7" w:rsidR="0049405C" w:rsidRPr="00C24D79" w:rsidRDefault="00463BA7" w:rsidP="00463BA7">
            <w:pPr>
              <w:spacing w:line="720" w:lineRule="auto"/>
              <w:rPr>
                <w:rFonts w:eastAsiaTheme="minorHAnsi"/>
                <w:color w:val="545551"/>
              </w:rPr>
            </w:pPr>
            <w:bookmarkStart w:id="0" w:name="xingming"/>
            <w:bookmarkStart w:id="1" w:name="_GoBack"/>
            <w:bookmarkEnd w:id="1"/>
            <w:r w:rsidRPr="00463BA7">
              <w:rPr>
                <w:rFonts w:ascii="等线" w:eastAsia="等线" w:hAnsi="Times New Roman"/>
                <w:b/>
                <w:color w:val="000000"/>
                <w:sz w:val="48"/>
              </w:rPr>
              <w:t>TERRY LING</w:t>
            </w:r>
            <w:bookmarkEnd w:id="0"/>
          </w:p>
          <w:p w14:paraId="706EB16B" w14:textId="27EA1376" w:rsidR="0049405C" w:rsidRPr="00C24D79" w:rsidRDefault="00463BA7" w:rsidP="00463BA7">
            <w:pPr>
              <w:spacing w:line="360" w:lineRule="auto"/>
              <w:rPr>
                <w:rFonts w:eastAsiaTheme="minorHAnsi"/>
                <w:b/>
                <w:bCs/>
                <w:color w:val="545551"/>
              </w:rPr>
            </w:pPr>
            <w:bookmarkStart w:id="2" w:name="didian"/>
            <w:r w:rsidRPr="00463BA7">
              <w:rPr>
                <w:rFonts w:ascii="等线" w:eastAsia="等线" w:hAnsi="Times New Roman"/>
                <w:b/>
                <w:bCs/>
                <w:color w:val="000000"/>
              </w:rPr>
              <w:t>Counsel</w:t>
            </w:r>
            <w:r w:rsidRPr="00463BA7">
              <w:rPr>
                <w:rFonts w:ascii="等线" w:eastAsia="等线" w:hAnsi="Times New Roman"/>
                <w:b/>
                <w:bCs/>
                <w:color w:val="000000"/>
              </w:rPr>
              <w:t>·</w:t>
            </w:r>
            <w:r w:rsidRPr="00463BA7">
              <w:rPr>
                <w:rFonts w:ascii="等线" w:eastAsia="等线" w:hAnsi="Times New Roman"/>
                <w:b/>
                <w:bCs/>
                <w:color w:val="000000"/>
              </w:rPr>
              <w:t>Shenzhen</w:t>
            </w:r>
            <w:bookmarkEnd w:id="2"/>
          </w:p>
          <w:p w14:paraId="6199424A" w14:textId="59F94CDD" w:rsidR="0049405C" w:rsidRPr="00C24D79" w:rsidRDefault="00463BA7" w:rsidP="00463BA7">
            <w:pPr>
              <w:spacing w:line="360" w:lineRule="auto"/>
              <w:rPr>
                <w:rFonts w:eastAsiaTheme="minorHAnsi"/>
                <w:color w:val="545551"/>
              </w:rPr>
            </w:pPr>
            <w:bookmarkStart w:id="3" w:name="dianhua"/>
            <w:r w:rsidRPr="00463BA7">
              <w:rPr>
                <w:rFonts w:ascii="等线" w:eastAsia="等线" w:hAnsi="Times New Roman"/>
                <w:color w:val="000000"/>
              </w:rPr>
              <w:t xml:space="preserve">+86 755 8159 3933 </w:t>
            </w:r>
            <w:bookmarkEnd w:id="3"/>
          </w:p>
          <w:p w14:paraId="4F910ACA" w14:textId="4C06A090" w:rsidR="0049405C" w:rsidRPr="00C24D79" w:rsidRDefault="00463BA7" w:rsidP="00463BA7">
            <w:pPr>
              <w:spacing w:line="360" w:lineRule="auto"/>
              <w:rPr>
                <w:rFonts w:eastAsiaTheme="minorHAnsi"/>
                <w:color w:val="000000"/>
              </w:rPr>
            </w:pPr>
            <w:bookmarkStart w:id="4" w:name="youxiang"/>
            <w:r w:rsidRPr="00463BA7">
              <w:rPr>
                <w:rFonts w:ascii="等线" w:eastAsia="等线" w:hAnsi="Times New Roman"/>
                <w:color w:val="000000"/>
              </w:rPr>
              <w:t>terry.ling@fangdalaw.com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E321E3" w:rsidR="0049405C" w:rsidRPr="00C24D79" w:rsidRDefault="00463BA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797C414" wp14:editId="083F02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54A8BD4" w:rsidR="009465FB" w:rsidRPr="00C24D79" w:rsidRDefault="00463BA7" w:rsidP="007177F3">
            <w:pPr>
              <w:rPr>
                <w:rFonts w:eastAsiaTheme="minorHAnsi"/>
                <w:color w:val="000000"/>
                <w:szCs w:val="21"/>
              </w:rPr>
            </w:pPr>
            <w:bookmarkStart w:id="6" w:name="zhiyelingyu"/>
            <w:r w:rsidRPr="00463BA7">
              <w:rPr>
                <w:rFonts w:ascii="等线" w:eastAsia="等线" w:hAnsi="Times New Roman"/>
                <w:color w:val="000000"/>
                <w:szCs w:val="21"/>
              </w:rPr>
              <w:t>Mr. Ling specializes in acquisitions and restructurings, private equity investments, capital markets, initial public offerings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C7F53F" w14:textId="77777777" w:rsidR="00463BA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AEE43A" w14:textId="77777777" w:rsidR="00463BA7" w:rsidRDefault="00463BA7" w:rsidP="00463BA7">
      <w:pPr>
        <w:pStyle w:val="af5"/>
        <w:spacing w:after="0" w:line="480" w:lineRule="auto"/>
        <w:rPr>
          <w:rFonts w:ascii="等线" w:eastAsia="等线" w:hAnsi="等线"/>
          <w:b/>
          <w:sz w:val="24"/>
        </w:rPr>
      </w:pPr>
      <w:r w:rsidRPr="00463BA7">
        <w:rPr>
          <w:rFonts w:ascii="等线" w:eastAsia="等线" w:hAnsi="等线"/>
          <w:b/>
          <w:sz w:val="24"/>
        </w:rPr>
        <w:t>REPRESENTATIVE MATTERS AND CASES</w:t>
      </w:r>
    </w:p>
    <w:p w14:paraId="5F86CB4F" w14:textId="77777777" w:rsidR="00463BA7" w:rsidRDefault="00463BA7" w:rsidP="00463BA7">
      <w:pPr>
        <w:pStyle w:val="af5"/>
        <w:spacing w:before="120"/>
        <w:rPr>
          <w:rFonts w:ascii="等线" w:eastAsia="等线" w:hAnsi="Times New Roman"/>
          <w:color w:val="000000"/>
        </w:rPr>
      </w:pPr>
      <w:r w:rsidRPr="00463BA7">
        <w:rPr>
          <w:rFonts w:ascii="等线" w:eastAsia="等线" w:hAnsi="Times New Roman"/>
          <w:color w:val="000000"/>
        </w:rPr>
        <w:t>Acquisitions and restructurings</w:t>
      </w:r>
    </w:p>
    <w:p w14:paraId="5DAB1FBA" w14:textId="77777777" w:rsidR="00463BA7" w:rsidRDefault="00463BA7" w:rsidP="00463BA7">
      <w:pPr>
        <w:pStyle w:val="af5"/>
        <w:numPr>
          <w:ilvl w:val="0"/>
          <w:numId w:val="4"/>
        </w:numPr>
        <w:spacing w:before="120"/>
        <w:ind w:left="690" w:hanging="240"/>
        <w:rPr>
          <w:rFonts w:ascii="等线" w:eastAsia="等线" w:hAnsi="Times New Roman"/>
          <w:color w:val="000000"/>
        </w:rPr>
      </w:pPr>
      <w:r w:rsidRPr="00463BA7">
        <w:rPr>
          <w:rFonts w:ascii="等线" w:eastAsia="等线" w:hAnsi="Times New Roman"/>
          <w:color w:val="000000"/>
        </w:rPr>
        <w:t>Represented China Resources in connection with Baoneng</w:t>
      </w:r>
      <w:r w:rsidRPr="00463BA7">
        <w:rPr>
          <w:rFonts w:ascii="等线" w:eastAsia="等线" w:hAnsi="Times New Roman"/>
          <w:color w:val="000000"/>
        </w:rPr>
        <w:t>’</w:t>
      </w:r>
      <w:r w:rsidRPr="00463BA7">
        <w:rPr>
          <w:rFonts w:ascii="等线" w:eastAsia="等线" w:hAnsi="Times New Roman"/>
          <w:color w:val="000000"/>
        </w:rPr>
        <w:t>s attempted hostile takeover of Vanke, with disputes involving Vanke</w:t>
      </w:r>
      <w:r w:rsidRPr="00463BA7">
        <w:rPr>
          <w:rFonts w:ascii="等线" w:eastAsia="等线" w:hAnsi="Times New Roman"/>
          <w:color w:val="000000"/>
        </w:rPr>
        <w:t>’</w:t>
      </w:r>
      <w:r w:rsidRPr="00463BA7">
        <w:rPr>
          <w:rFonts w:ascii="等线" w:eastAsia="等线" w:hAnsi="Times New Roman"/>
          <w:color w:val="000000"/>
        </w:rPr>
        <w:t>s corporate governance and control, as well as its sale of approximately 15.31% shares in Vanke to Shenzhen Metro for approximately RMB 37.2 billion</w:t>
      </w:r>
    </w:p>
    <w:p w14:paraId="71D91244" w14:textId="77777777" w:rsidR="00463BA7" w:rsidRDefault="00463BA7" w:rsidP="00463BA7">
      <w:pPr>
        <w:pStyle w:val="af5"/>
        <w:numPr>
          <w:ilvl w:val="0"/>
          <w:numId w:val="5"/>
        </w:numPr>
        <w:spacing w:before="120"/>
        <w:ind w:left="690" w:hanging="240"/>
        <w:rPr>
          <w:rFonts w:ascii="等线" w:eastAsia="等线" w:hAnsi="Times New Roman"/>
          <w:color w:val="000000"/>
        </w:rPr>
      </w:pPr>
      <w:r w:rsidRPr="00463BA7">
        <w:rPr>
          <w:rFonts w:ascii="等线" w:eastAsia="等线" w:hAnsi="Times New Roman"/>
          <w:color w:val="000000"/>
        </w:rPr>
        <w:t>Represented Alibaba Group and Ant Financial in their strategic investments, acquisitions and restructurings in various industries such as TMT, software development and healthcare</w:t>
      </w:r>
    </w:p>
    <w:p w14:paraId="1FD3670D" w14:textId="77777777" w:rsidR="00463BA7" w:rsidRDefault="00463BA7" w:rsidP="00463BA7">
      <w:pPr>
        <w:pStyle w:val="af5"/>
        <w:numPr>
          <w:ilvl w:val="0"/>
          <w:numId w:val="6"/>
        </w:numPr>
        <w:spacing w:before="120"/>
        <w:ind w:left="690" w:hanging="240"/>
        <w:rPr>
          <w:rFonts w:ascii="等线" w:eastAsia="等线" w:hAnsi="Times New Roman"/>
          <w:color w:val="000000"/>
        </w:rPr>
      </w:pPr>
      <w:r w:rsidRPr="00463BA7">
        <w:rPr>
          <w:rFonts w:ascii="等线" w:eastAsia="等线" w:hAnsi="Times New Roman"/>
          <w:color w:val="000000"/>
        </w:rPr>
        <w:t>Represented TCL in its sale of 100% of the shares in TCL Educational Web to Minsheng Education (01569.HK)</w:t>
      </w:r>
    </w:p>
    <w:p w14:paraId="1713321E" w14:textId="77777777" w:rsidR="00463BA7" w:rsidRDefault="00463BA7" w:rsidP="00463BA7">
      <w:pPr>
        <w:pStyle w:val="af5"/>
        <w:numPr>
          <w:ilvl w:val="0"/>
          <w:numId w:val="7"/>
        </w:numPr>
        <w:spacing w:before="120"/>
        <w:ind w:left="690" w:hanging="240"/>
        <w:rPr>
          <w:rFonts w:ascii="等线" w:eastAsia="等线" w:hAnsi="Times New Roman"/>
          <w:color w:val="000000"/>
        </w:rPr>
      </w:pPr>
      <w:r w:rsidRPr="00463BA7">
        <w:rPr>
          <w:rFonts w:ascii="等线" w:eastAsia="等线" w:hAnsi="Times New Roman"/>
          <w:color w:val="000000"/>
        </w:rPr>
        <w:t>Represented Shenzhen Major Industrial Investment Group as an investor participating in the bankruptcy restructuring of Peking University Founder Group, and in acquiring the controlling stake in Founder Microelectronics through bankruptcy restructuring</w:t>
      </w:r>
    </w:p>
    <w:p w14:paraId="649428CE" w14:textId="77777777" w:rsidR="00463BA7" w:rsidRDefault="00463BA7" w:rsidP="00463BA7">
      <w:pPr>
        <w:pStyle w:val="af5"/>
        <w:numPr>
          <w:ilvl w:val="0"/>
          <w:numId w:val="8"/>
        </w:numPr>
        <w:spacing w:before="120"/>
        <w:ind w:left="690" w:hanging="240"/>
        <w:rPr>
          <w:rFonts w:ascii="等线" w:eastAsia="等线" w:hAnsi="Times New Roman"/>
          <w:color w:val="000000"/>
        </w:rPr>
      </w:pPr>
      <w:r w:rsidRPr="00463BA7">
        <w:rPr>
          <w:rFonts w:ascii="等线" w:eastAsia="等线" w:hAnsi="Times New Roman"/>
          <w:color w:val="000000"/>
        </w:rPr>
        <w:t>Represented Baoneng Real Estate in its RMB 15 billion acquisition of commercial and residential properties in Shanghai</w:t>
      </w:r>
    </w:p>
    <w:p w14:paraId="441E195D" w14:textId="77777777" w:rsidR="00463BA7" w:rsidRDefault="00463BA7" w:rsidP="00463BA7">
      <w:pPr>
        <w:pStyle w:val="af5"/>
        <w:numPr>
          <w:ilvl w:val="0"/>
          <w:numId w:val="9"/>
        </w:numPr>
        <w:spacing w:before="120"/>
        <w:ind w:left="690" w:hanging="240"/>
        <w:rPr>
          <w:rFonts w:ascii="等线" w:eastAsia="等线" w:hAnsi="Times New Roman"/>
          <w:color w:val="000000"/>
        </w:rPr>
      </w:pPr>
      <w:r w:rsidRPr="00463BA7">
        <w:rPr>
          <w:rFonts w:ascii="等线" w:eastAsia="等线" w:hAnsi="Times New Roman"/>
          <w:color w:val="000000"/>
        </w:rPr>
        <w:t>Represented Tianshan Fund, a state-controlled private equity fund, in its acquisition of controlling shares in Tibet Water Resources Ltd. (01115.HK) for over HKD 1.6 billion</w:t>
      </w:r>
    </w:p>
    <w:p w14:paraId="30C20A0B" w14:textId="77777777" w:rsidR="00463BA7" w:rsidRDefault="00463BA7" w:rsidP="00463BA7">
      <w:pPr>
        <w:pStyle w:val="af5"/>
        <w:numPr>
          <w:ilvl w:val="0"/>
          <w:numId w:val="10"/>
        </w:numPr>
        <w:spacing w:before="120"/>
        <w:ind w:left="690" w:hanging="240"/>
        <w:rPr>
          <w:rFonts w:ascii="等线" w:eastAsia="等线" w:hAnsi="Times New Roman"/>
          <w:color w:val="000000"/>
        </w:rPr>
      </w:pPr>
      <w:r w:rsidRPr="00463BA7">
        <w:rPr>
          <w:rFonts w:ascii="等线" w:eastAsia="等线" w:hAnsi="Times New Roman"/>
          <w:color w:val="000000"/>
        </w:rPr>
        <w:t>Represented Singapore Post Limited in its series of strategic investments in 4PX, a Chinese cross-border package forwarding service provider headquartered in Shenzhen</w:t>
      </w:r>
    </w:p>
    <w:p w14:paraId="253E0C22" w14:textId="77777777" w:rsidR="00463BA7" w:rsidRDefault="00463BA7" w:rsidP="00463BA7">
      <w:pPr>
        <w:pStyle w:val="af5"/>
        <w:numPr>
          <w:ilvl w:val="0"/>
          <w:numId w:val="11"/>
        </w:numPr>
        <w:spacing w:before="120"/>
        <w:ind w:left="690" w:hanging="240"/>
        <w:rPr>
          <w:rFonts w:ascii="等线" w:eastAsia="等线" w:hAnsi="Times New Roman"/>
          <w:color w:val="000000"/>
        </w:rPr>
      </w:pPr>
      <w:r w:rsidRPr="00463BA7">
        <w:rPr>
          <w:rFonts w:ascii="等线" w:eastAsia="等线" w:hAnsi="Times New Roman"/>
          <w:color w:val="000000"/>
        </w:rPr>
        <w:t>Represented GF in structuring the proposed USD 300 million acquisition of a medical company listed on London Stock Exchange</w:t>
      </w:r>
    </w:p>
    <w:p w14:paraId="36FFB7A5" w14:textId="77777777" w:rsidR="00463BA7" w:rsidRDefault="00463BA7" w:rsidP="00463BA7">
      <w:pPr>
        <w:pStyle w:val="af5"/>
        <w:numPr>
          <w:ilvl w:val="0"/>
          <w:numId w:val="12"/>
        </w:numPr>
        <w:spacing w:before="120"/>
        <w:ind w:left="690" w:hanging="240"/>
        <w:rPr>
          <w:rFonts w:ascii="等线" w:eastAsia="等线" w:hAnsi="Times New Roman"/>
          <w:color w:val="000000"/>
        </w:rPr>
      </w:pPr>
      <w:r w:rsidRPr="00463BA7">
        <w:rPr>
          <w:rFonts w:ascii="等线" w:eastAsia="等线" w:hAnsi="Times New Roman"/>
          <w:color w:val="000000"/>
        </w:rPr>
        <w:t>Represented a private Chinese company in its RMB 500 million acquisition of controlling shares in a telecommunications service provider headquartered in Cambodia</w:t>
      </w:r>
    </w:p>
    <w:p w14:paraId="5D63511A" w14:textId="77777777" w:rsidR="00463BA7" w:rsidRDefault="00463BA7" w:rsidP="00463BA7">
      <w:pPr>
        <w:pStyle w:val="af5"/>
        <w:spacing w:before="120"/>
        <w:rPr>
          <w:rFonts w:ascii="等线" w:eastAsia="等线" w:hAnsi="Times New Roman"/>
          <w:color w:val="000000"/>
        </w:rPr>
      </w:pPr>
      <w:r w:rsidRPr="00463BA7">
        <w:rPr>
          <w:rFonts w:ascii="等线" w:eastAsia="等线" w:hAnsi="Times New Roman"/>
          <w:color w:val="000000"/>
        </w:rPr>
        <w:t>Private equity investment</w:t>
      </w:r>
    </w:p>
    <w:p w14:paraId="2E7E42AF" w14:textId="77777777" w:rsidR="00463BA7" w:rsidRDefault="00463BA7" w:rsidP="00463BA7">
      <w:pPr>
        <w:pStyle w:val="af5"/>
        <w:numPr>
          <w:ilvl w:val="0"/>
          <w:numId w:val="13"/>
        </w:numPr>
        <w:spacing w:before="120"/>
        <w:ind w:left="690" w:hanging="240"/>
        <w:rPr>
          <w:rFonts w:ascii="等线" w:eastAsia="等线" w:hAnsi="Times New Roman"/>
          <w:color w:val="000000"/>
        </w:rPr>
      </w:pPr>
      <w:r w:rsidRPr="00463BA7">
        <w:rPr>
          <w:rFonts w:ascii="等线" w:eastAsia="等线" w:hAnsi="Times New Roman"/>
          <w:color w:val="000000"/>
        </w:rPr>
        <w:t>Represented CPE in its equity investment in Probe Technology, in its minority investments in various industries such as consumer goods and healthcare, and in its disposal of overseas assets</w:t>
      </w:r>
    </w:p>
    <w:p w14:paraId="710BF749" w14:textId="77777777" w:rsidR="00463BA7" w:rsidRDefault="00463BA7" w:rsidP="00463BA7">
      <w:pPr>
        <w:pStyle w:val="af5"/>
        <w:numPr>
          <w:ilvl w:val="0"/>
          <w:numId w:val="14"/>
        </w:numPr>
        <w:spacing w:before="120"/>
        <w:ind w:left="690" w:hanging="240"/>
        <w:rPr>
          <w:rFonts w:ascii="等线" w:eastAsia="等线" w:hAnsi="Times New Roman"/>
          <w:color w:val="000000"/>
        </w:rPr>
      </w:pPr>
      <w:r w:rsidRPr="00463BA7">
        <w:rPr>
          <w:rFonts w:ascii="等线" w:eastAsia="等线" w:hAnsi="Times New Roman"/>
          <w:color w:val="000000"/>
        </w:rPr>
        <w:t>Represented CMBI in its equity investment in ColaSoft and in its minority investments in various industries such as software development and healthcare</w:t>
      </w:r>
    </w:p>
    <w:p w14:paraId="57E27CD2" w14:textId="77777777" w:rsidR="00463BA7" w:rsidRDefault="00463BA7" w:rsidP="00463BA7">
      <w:pPr>
        <w:pStyle w:val="af5"/>
        <w:numPr>
          <w:ilvl w:val="0"/>
          <w:numId w:val="15"/>
        </w:numPr>
        <w:spacing w:before="120"/>
        <w:ind w:left="690" w:hanging="240"/>
        <w:rPr>
          <w:rFonts w:ascii="等线" w:eastAsia="等线" w:hAnsi="Times New Roman"/>
          <w:color w:val="000000"/>
        </w:rPr>
      </w:pPr>
      <w:r w:rsidRPr="00463BA7">
        <w:rPr>
          <w:rFonts w:ascii="等线" w:eastAsia="等线" w:hAnsi="Times New Roman"/>
          <w:color w:val="000000"/>
        </w:rPr>
        <w:t>Represented AliHealth in its pre-IPO investments in medical device, retail chain pharmacy and health information service enterprises</w:t>
      </w:r>
    </w:p>
    <w:p w14:paraId="6298E1B7" w14:textId="77777777" w:rsidR="00463BA7" w:rsidRDefault="00463BA7" w:rsidP="00463BA7">
      <w:pPr>
        <w:pStyle w:val="af5"/>
        <w:numPr>
          <w:ilvl w:val="0"/>
          <w:numId w:val="16"/>
        </w:numPr>
        <w:spacing w:before="120"/>
        <w:ind w:left="690" w:hanging="240"/>
        <w:rPr>
          <w:rFonts w:ascii="等线" w:eastAsia="等线" w:hAnsi="Times New Roman"/>
          <w:color w:val="000000"/>
        </w:rPr>
      </w:pPr>
      <w:r w:rsidRPr="00463BA7">
        <w:rPr>
          <w:rFonts w:ascii="等线" w:eastAsia="等线" w:hAnsi="Times New Roman"/>
          <w:color w:val="000000"/>
        </w:rPr>
        <w:t>Represented Alibaba in its equity investment in a Zhuhai-based smartphone manufacturer and in the subsequent offshore and onshore reorganization of the manufacturer</w:t>
      </w:r>
    </w:p>
    <w:p w14:paraId="4FB3BA95" w14:textId="77777777" w:rsidR="00463BA7" w:rsidRDefault="00463BA7" w:rsidP="00463BA7">
      <w:pPr>
        <w:pStyle w:val="af5"/>
        <w:numPr>
          <w:ilvl w:val="0"/>
          <w:numId w:val="17"/>
        </w:numPr>
        <w:spacing w:before="120"/>
        <w:ind w:left="690" w:hanging="240"/>
        <w:rPr>
          <w:rFonts w:ascii="等线" w:eastAsia="等线" w:hAnsi="Times New Roman"/>
          <w:color w:val="000000"/>
        </w:rPr>
      </w:pPr>
      <w:r w:rsidRPr="00463BA7">
        <w:rPr>
          <w:rFonts w:ascii="等线" w:eastAsia="等线" w:hAnsi="Times New Roman"/>
          <w:color w:val="000000"/>
        </w:rPr>
        <w:t>Represented Boyu Capital and 58.com in their equity investment in a property management service provider based in Shenzhen</w:t>
      </w:r>
    </w:p>
    <w:p w14:paraId="037ED7E0" w14:textId="77777777" w:rsidR="00463BA7" w:rsidRDefault="00463BA7" w:rsidP="00463BA7">
      <w:pPr>
        <w:pStyle w:val="af5"/>
        <w:numPr>
          <w:ilvl w:val="0"/>
          <w:numId w:val="18"/>
        </w:numPr>
        <w:spacing w:before="120"/>
        <w:ind w:left="690" w:hanging="240"/>
        <w:rPr>
          <w:rFonts w:ascii="等线" w:eastAsia="等线" w:hAnsi="Times New Roman"/>
          <w:color w:val="000000"/>
        </w:rPr>
      </w:pPr>
      <w:r w:rsidRPr="00463BA7">
        <w:rPr>
          <w:rFonts w:ascii="等线" w:eastAsia="等线" w:hAnsi="Times New Roman"/>
          <w:color w:val="000000"/>
        </w:rPr>
        <w:t>Represented Vision Knight Capital in its Series B financing of a cross-border e-commerce service provider (apparel) based in Shenzhen</w:t>
      </w:r>
    </w:p>
    <w:p w14:paraId="3CD7252E" w14:textId="77777777" w:rsidR="00463BA7" w:rsidRDefault="00463BA7" w:rsidP="00463BA7">
      <w:pPr>
        <w:pStyle w:val="af5"/>
        <w:numPr>
          <w:ilvl w:val="0"/>
          <w:numId w:val="19"/>
        </w:numPr>
        <w:spacing w:before="120"/>
        <w:ind w:left="690" w:hanging="240"/>
        <w:rPr>
          <w:rFonts w:ascii="等线" w:eastAsia="等线" w:hAnsi="Times New Roman"/>
          <w:color w:val="000000"/>
        </w:rPr>
      </w:pPr>
      <w:r w:rsidRPr="00463BA7">
        <w:rPr>
          <w:rFonts w:ascii="等线" w:eastAsia="等线" w:hAnsi="Times New Roman"/>
          <w:color w:val="000000"/>
        </w:rPr>
        <w:t>Represented a private Chinese company in its acquisition and disposal of RMB 750 million in non-controlling shares in HyalRoute Communication, a group company engaged in the investment, construction and operation of communication infrastructure in ASEAN</w:t>
      </w:r>
    </w:p>
    <w:p w14:paraId="1D456D9E" w14:textId="77777777" w:rsidR="00463BA7" w:rsidRDefault="00463BA7" w:rsidP="00463BA7">
      <w:pPr>
        <w:pStyle w:val="af5"/>
        <w:spacing w:before="120"/>
        <w:rPr>
          <w:rFonts w:ascii="等线" w:eastAsia="等线" w:hAnsi="Times New Roman"/>
          <w:color w:val="000000"/>
        </w:rPr>
      </w:pPr>
      <w:r w:rsidRPr="00463BA7">
        <w:rPr>
          <w:rFonts w:ascii="等线" w:eastAsia="等线" w:hAnsi="Times New Roman"/>
          <w:color w:val="000000"/>
        </w:rPr>
        <w:t>Capital markets and IPOs</w:t>
      </w:r>
    </w:p>
    <w:p w14:paraId="707AC4B9" w14:textId="77777777" w:rsidR="00463BA7" w:rsidRDefault="00463BA7" w:rsidP="00463BA7">
      <w:pPr>
        <w:pStyle w:val="af5"/>
        <w:numPr>
          <w:ilvl w:val="0"/>
          <w:numId w:val="20"/>
        </w:numPr>
        <w:spacing w:before="120"/>
        <w:ind w:left="690" w:hanging="240"/>
        <w:rPr>
          <w:rFonts w:ascii="等线" w:eastAsia="等线" w:hAnsi="Times New Roman"/>
          <w:color w:val="000000"/>
        </w:rPr>
      </w:pPr>
      <w:r w:rsidRPr="00463BA7">
        <w:rPr>
          <w:rFonts w:ascii="等线" w:eastAsia="等线" w:hAnsi="Times New Roman"/>
          <w:color w:val="000000"/>
        </w:rPr>
        <w:t>Represented Dong Fang Precision (002611.SZ) in successfully resolving its disputes with its major shareholders by unwinding its RMB 4.7 billion acquisition of Pride Power from those shareholders. The disputes centered on the performance guarantee and the corporate governance and control over Pride Power. The major shareholders included Contemporary Amperex (300750.SZ) and Foton Auto (600160.SH)</w:t>
      </w:r>
    </w:p>
    <w:p w14:paraId="30DB21F8" w14:textId="77777777" w:rsidR="00463BA7" w:rsidRDefault="00463BA7" w:rsidP="00463BA7">
      <w:pPr>
        <w:pStyle w:val="af5"/>
        <w:numPr>
          <w:ilvl w:val="0"/>
          <w:numId w:val="21"/>
        </w:numPr>
        <w:spacing w:before="120"/>
        <w:ind w:left="690" w:hanging="240"/>
        <w:rPr>
          <w:rFonts w:ascii="等线" w:eastAsia="等线" w:hAnsi="Times New Roman"/>
          <w:color w:val="000000"/>
        </w:rPr>
      </w:pPr>
      <w:r w:rsidRPr="00463BA7">
        <w:rPr>
          <w:rFonts w:ascii="等线" w:eastAsia="等线" w:hAnsi="Times New Roman"/>
          <w:color w:val="000000"/>
        </w:rPr>
        <w:t>Advised AliHealth on its RMB 1 billion in strategic investments in companies listed on the main board and the NEEQ</w:t>
      </w:r>
    </w:p>
    <w:p w14:paraId="0244202B" w14:textId="77777777" w:rsidR="00463BA7" w:rsidRDefault="00463BA7" w:rsidP="00463BA7">
      <w:pPr>
        <w:pStyle w:val="af5"/>
        <w:numPr>
          <w:ilvl w:val="0"/>
          <w:numId w:val="22"/>
        </w:numPr>
        <w:spacing w:before="120"/>
        <w:ind w:left="690" w:hanging="240"/>
        <w:rPr>
          <w:rFonts w:ascii="等线" w:eastAsia="等线" w:hAnsi="Times New Roman"/>
          <w:color w:val="000000"/>
        </w:rPr>
      </w:pPr>
      <w:r w:rsidRPr="00463BA7">
        <w:rPr>
          <w:rFonts w:ascii="等线" w:eastAsia="等线" w:hAnsi="Times New Roman"/>
          <w:color w:val="000000"/>
        </w:rPr>
        <w:t>Represented Sinoway Consultants in its disposal of minority shares in Queclink Wireless (300590.SZ), a company listed on the Shenzhen Stock Exchange</w:t>
      </w:r>
    </w:p>
    <w:p w14:paraId="54856EBC" w14:textId="77777777" w:rsidR="00463BA7" w:rsidRDefault="00463BA7" w:rsidP="00463BA7">
      <w:pPr>
        <w:pStyle w:val="af5"/>
        <w:numPr>
          <w:ilvl w:val="0"/>
          <w:numId w:val="23"/>
        </w:numPr>
        <w:spacing w:before="120"/>
        <w:ind w:left="690" w:hanging="240"/>
        <w:rPr>
          <w:rFonts w:ascii="等线" w:eastAsia="等线" w:hAnsi="Times New Roman"/>
          <w:color w:val="000000"/>
        </w:rPr>
      </w:pPr>
      <w:r w:rsidRPr="00463BA7">
        <w:rPr>
          <w:rFonts w:ascii="等线" w:eastAsia="等线" w:hAnsi="Times New Roman"/>
          <w:color w:val="000000"/>
        </w:rPr>
        <w:t>Represented a foreign investor in its disposal of minority shares in a leading medical device and solutions provider listed on the Shenzhen Stock Exchange</w:t>
      </w:r>
    </w:p>
    <w:p w14:paraId="608BE1D8" w14:textId="77777777" w:rsidR="00463BA7" w:rsidRDefault="00463BA7" w:rsidP="00463BA7">
      <w:pPr>
        <w:pStyle w:val="af5"/>
        <w:numPr>
          <w:ilvl w:val="0"/>
          <w:numId w:val="24"/>
        </w:numPr>
        <w:spacing w:before="120"/>
        <w:ind w:left="690" w:hanging="240"/>
        <w:rPr>
          <w:rFonts w:ascii="等线" w:eastAsia="等线" w:hAnsi="Times New Roman"/>
          <w:color w:val="000000"/>
        </w:rPr>
      </w:pPr>
      <w:r w:rsidRPr="00463BA7">
        <w:rPr>
          <w:rFonts w:ascii="等线" w:eastAsia="等线" w:hAnsi="Times New Roman"/>
          <w:color w:val="000000"/>
        </w:rPr>
        <w:t>Represented Manyue, a company listed on the Hong Kong Stock Exchange, in its proposed sales of several PRC companies to a company listed on the Shenzhen Stock Exchange as part of a material asset restructuring deal</w:t>
      </w:r>
    </w:p>
    <w:p w14:paraId="49F9C51A" w14:textId="77777777" w:rsidR="00463BA7" w:rsidRDefault="00463BA7" w:rsidP="00463BA7">
      <w:pPr>
        <w:pStyle w:val="af5"/>
        <w:numPr>
          <w:ilvl w:val="0"/>
          <w:numId w:val="25"/>
        </w:numPr>
        <w:spacing w:before="120"/>
        <w:ind w:left="690" w:hanging="240"/>
        <w:rPr>
          <w:rFonts w:ascii="等线" w:eastAsia="等线" w:hAnsi="Times New Roman"/>
          <w:color w:val="000000"/>
        </w:rPr>
      </w:pPr>
      <w:r w:rsidRPr="00463BA7">
        <w:rPr>
          <w:rFonts w:ascii="等线" w:eastAsia="等线" w:hAnsi="Times New Roman"/>
          <w:color w:val="000000"/>
        </w:rPr>
        <w:t>Advised Mindray (300760.SZ) on its onshore and offshore restructuring for the purpose of its IPO in China after going private from the NYSE</w:t>
      </w:r>
    </w:p>
    <w:p w14:paraId="4F6231D8" w14:textId="77777777" w:rsidR="00463BA7" w:rsidRDefault="00463BA7" w:rsidP="00463BA7">
      <w:pPr>
        <w:pStyle w:val="af5"/>
        <w:numPr>
          <w:ilvl w:val="0"/>
          <w:numId w:val="26"/>
        </w:numPr>
        <w:spacing w:before="120"/>
        <w:ind w:left="690" w:hanging="240"/>
        <w:rPr>
          <w:rFonts w:ascii="等线" w:eastAsia="等线" w:hAnsi="Times New Roman"/>
          <w:color w:val="000000"/>
        </w:rPr>
      </w:pPr>
      <w:r w:rsidRPr="00463BA7">
        <w:rPr>
          <w:rFonts w:ascii="等线" w:eastAsia="等线" w:hAnsi="Times New Roman"/>
          <w:color w:val="000000"/>
        </w:rPr>
        <w:t>Represented Red Sun Capital as the sponsor and lead underwriter in connection with the IPO and listing on the Hong Kong Stock Exchange of TIL Enviro Limited, the largest wastewater treatment service provider in Ningxia, PRC</w:t>
      </w:r>
    </w:p>
    <w:p w14:paraId="7EB0A5E3" w14:textId="77777777" w:rsidR="00463BA7" w:rsidRDefault="00463BA7" w:rsidP="00463BA7">
      <w:pPr>
        <w:pStyle w:val="af5"/>
        <w:numPr>
          <w:ilvl w:val="0"/>
          <w:numId w:val="27"/>
        </w:numPr>
        <w:spacing w:before="120"/>
        <w:ind w:left="690" w:hanging="240"/>
        <w:rPr>
          <w:rFonts w:ascii="等线" w:eastAsia="等线" w:hAnsi="Times New Roman"/>
          <w:color w:val="000000"/>
        </w:rPr>
      </w:pPr>
      <w:r w:rsidRPr="00463BA7">
        <w:rPr>
          <w:rFonts w:ascii="等线" w:eastAsia="等线" w:hAnsi="Times New Roman"/>
          <w:color w:val="000000"/>
        </w:rPr>
        <w:t>Represented TL Natural Gas Holdings Limited, a leading compressed natural gas provider in Jinzhou, PRC, in its IPO and listing on the Hong Kong Stock Exchange</w:t>
      </w:r>
    </w:p>
    <w:p w14:paraId="612631E2" w14:textId="77777777" w:rsidR="00463BA7" w:rsidRDefault="00463BA7" w:rsidP="00463BA7">
      <w:pPr>
        <w:pStyle w:val="af5"/>
        <w:spacing w:before="120"/>
        <w:rPr>
          <w:rFonts w:ascii="等线" w:eastAsia="等线" w:hAnsi="Times New Roman"/>
          <w:color w:val="000000"/>
        </w:rPr>
      </w:pPr>
      <w:r w:rsidRPr="00463BA7">
        <w:rPr>
          <w:rFonts w:ascii="等线" w:eastAsia="等线" w:hAnsi="Times New Roman"/>
          <w:color w:val="000000"/>
        </w:rPr>
        <w:t>Other Matters</w:t>
      </w:r>
    </w:p>
    <w:p w14:paraId="215F6088" w14:textId="77777777" w:rsidR="00463BA7" w:rsidRDefault="00463BA7" w:rsidP="00463BA7">
      <w:pPr>
        <w:pStyle w:val="af5"/>
        <w:numPr>
          <w:ilvl w:val="0"/>
          <w:numId w:val="28"/>
        </w:numPr>
        <w:spacing w:before="120"/>
        <w:ind w:left="690" w:hanging="240"/>
        <w:rPr>
          <w:rFonts w:ascii="等线" w:eastAsia="等线" w:hAnsi="Times New Roman"/>
          <w:color w:val="000000"/>
        </w:rPr>
      </w:pPr>
      <w:r w:rsidRPr="00463BA7">
        <w:rPr>
          <w:rFonts w:ascii="等线" w:eastAsia="等线" w:hAnsi="Times New Roman"/>
          <w:color w:val="000000"/>
        </w:rPr>
        <w:t>Advised several start-up companies on their group restructurings by establishing or dismantling red-chip structures</w:t>
      </w:r>
    </w:p>
    <w:p w14:paraId="79105559" w14:textId="77777777" w:rsidR="00463BA7" w:rsidRDefault="00463BA7" w:rsidP="00463BA7">
      <w:pPr>
        <w:pStyle w:val="af5"/>
        <w:numPr>
          <w:ilvl w:val="0"/>
          <w:numId w:val="29"/>
        </w:numPr>
        <w:spacing w:before="120"/>
        <w:ind w:left="690" w:hanging="240"/>
        <w:rPr>
          <w:rFonts w:ascii="等线" w:eastAsia="等线" w:hAnsi="Times New Roman"/>
          <w:color w:val="000000"/>
        </w:rPr>
      </w:pPr>
      <w:r w:rsidRPr="00463BA7">
        <w:rPr>
          <w:rFonts w:ascii="等线" w:eastAsia="等线" w:hAnsi="Times New Roman"/>
          <w:color w:val="000000"/>
        </w:rPr>
        <w:t>Represented several Hong Kong-listed companies in their cooperation with domestic real estate developers to develop real estate in the PRC</w:t>
      </w:r>
    </w:p>
    <w:p w14:paraId="29BE9DF8" w14:textId="77777777" w:rsidR="00463BA7" w:rsidRDefault="00463BA7" w:rsidP="00463BA7">
      <w:pPr>
        <w:pStyle w:val="af5"/>
        <w:numPr>
          <w:ilvl w:val="0"/>
          <w:numId w:val="30"/>
        </w:numPr>
        <w:spacing w:before="120"/>
        <w:ind w:left="690" w:hanging="240"/>
        <w:rPr>
          <w:rFonts w:ascii="等线" w:eastAsia="等线" w:hAnsi="Times New Roman"/>
          <w:color w:val="000000"/>
        </w:rPr>
      </w:pPr>
      <w:r w:rsidRPr="00463BA7">
        <w:rPr>
          <w:rFonts w:ascii="等线" w:eastAsia="等线" w:hAnsi="Times New Roman"/>
          <w:color w:val="000000"/>
        </w:rPr>
        <w:t>Represented TCL CSOT in its joint venture with San</w:t>
      </w:r>
      <w:r w:rsidRPr="00463BA7">
        <w:rPr>
          <w:rFonts w:ascii="等线" w:eastAsia="等线" w:hAnsi="Times New Roman"/>
          <w:color w:val="000000"/>
        </w:rPr>
        <w:t>’</w:t>
      </w:r>
      <w:r w:rsidRPr="00463BA7">
        <w:rPr>
          <w:rFonts w:ascii="等线" w:eastAsia="等线" w:hAnsi="Times New Roman"/>
          <w:color w:val="000000"/>
        </w:rPr>
        <w:t>an Semiconductor (600703.SH) in the Micro-LED display technology industry</w:t>
      </w:r>
    </w:p>
    <w:p w14:paraId="4231FADE" w14:textId="77777777" w:rsidR="00463BA7" w:rsidRDefault="00463BA7" w:rsidP="00463BA7">
      <w:pPr>
        <w:pStyle w:val="af5"/>
        <w:numPr>
          <w:ilvl w:val="0"/>
          <w:numId w:val="31"/>
        </w:numPr>
        <w:spacing w:before="120"/>
        <w:ind w:left="690" w:hanging="240"/>
        <w:rPr>
          <w:rFonts w:ascii="等线" w:eastAsia="等线" w:hAnsi="Times New Roman"/>
          <w:color w:val="000000"/>
        </w:rPr>
      </w:pPr>
      <w:r w:rsidRPr="00463BA7">
        <w:rPr>
          <w:rFonts w:ascii="等线" w:eastAsia="等线" w:hAnsi="Times New Roman"/>
          <w:color w:val="000000"/>
        </w:rPr>
        <w:t>Advised several listed companies and MNCs on their formation of wholly foreign-owned enterprises or joint ventures in China and on their labor dispute and IP protection matters</w:t>
      </w:r>
    </w:p>
    <w:p w14:paraId="12DAE22E" w14:textId="77777777" w:rsidR="00463BA7" w:rsidRDefault="00463BA7" w:rsidP="00463BA7">
      <w:pPr>
        <w:pStyle w:val="af5"/>
        <w:spacing w:after="0" w:line="480" w:lineRule="auto"/>
        <w:rPr>
          <w:rFonts w:ascii="等线" w:eastAsia="等线" w:hAnsi="等线"/>
          <w:b/>
          <w:sz w:val="24"/>
        </w:rPr>
      </w:pPr>
      <w:r w:rsidRPr="00463BA7">
        <w:rPr>
          <w:rFonts w:ascii="等线" w:eastAsia="等线" w:hAnsi="等线"/>
          <w:b/>
          <w:sz w:val="24"/>
        </w:rPr>
        <w:t>Education</w:t>
      </w:r>
    </w:p>
    <w:p w14:paraId="0090B3DF" w14:textId="77777777" w:rsidR="00463BA7" w:rsidRDefault="00463BA7" w:rsidP="00463BA7">
      <w:pPr>
        <w:pStyle w:val="af5"/>
        <w:numPr>
          <w:ilvl w:val="0"/>
          <w:numId w:val="32"/>
        </w:numPr>
        <w:spacing w:before="120"/>
        <w:ind w:left="690" w:hanging="240"/>
        <w:rPr>
          <w:rFonts w:ascii="等线" w:eastAsia="等线" w:hAnsi="Times New Roman"/>
          <w:color w:val="000000"/>
        </w:rPr>
      </w:pPr>
      <w:r w:rsidRPr="00463BA7">
        <w:rPr>
          <w:rFonts w:ascii="等线" w:eastAsia="等线" w:hAnsi="Times New Roman"/>
          <w:color w:val="000000"/>
        </w:rPr>
        <w:t>Fudan University (2008)</w:t>
      </w:r>
    </w:p>
    <w:p w14:paraId="233832C8" w14:textId="77777777" w:rsidR="00463BA7" w:rsidRDefault="00463BA7" w:rsidP="00463BA7">
      <w:pPr>
        <w:pStyle w:val="af5"/>
        <w:numPr>
          <w:ilvl w:val="0"/>
          <w:numId w:val="33"/>
        </w:numPr>
        <w:spacing w:before="120"/>
        <w:ind w:left="690" w:hanging="240"/>
        <w:rPr>
          <w:rFonts w:ascii="等线" w:eastAsia="等线" w:hAnsi="Times New Roman"/>
          <w:color w:val="000000"/>
        </w:rPr>
      </w:pPr>
      <w:r w:rsidRPr="00463BA7">
        <w:rPr>
          <w:rFonts w:ascii="等线" w:eastAsia="等线" w:hAnsi="Times New Roman"/>
          <w:color w:val="000000"/>
        </w:rPr>
        <w:t>Peking University School of Transnational Law, J.M. (Chinese law) and J.D. (2016)</w:t>
      </w:r>
    </w:p>
    <w:p w14:paraId="4C1E889E" w14:textId="77777777" w:rsidR="00463BA7" w:rsidRDefault="00463BA7" w:rsidP="00463BA7">
      <w:pPr>
        <w:pStyle w:val="af5"/>
        <w:spacing w:after="0" w:line="480" w:lineRule="auto"/>
        <w:rPr>
          <w:rFonts w:ascii="等线" w:eastAsia="等线" w:hAnsi="等线"/>
          <w:b/>
          <w:sz w:val="24"/>
        </w:rPr>
      </w:pPr>
      <w:r w:rsidRPr="00463BA7">
        <w:rPr>
          <w:rFonts w:ascii="等线" w:eastAsia="等线" w:hAnsi="等线"/>
          <w:b/>
          <w:sz w:val="24"/>
        </w:rPr>
        <w:t>Professional Qualification</w:t>
      </w:r>
    </w:p>
    <w:p w14:paraId="18BB48D2" w14:textId="77777777" w:rsidR="00463BA7" w:rsidRDefault="00463BA7" w:rsidP="00463BA7">
      <w:pPr>
        <w:pStyle w:val="af5"/>
        <w:numPr>
          <w:ilvl w:val="0"/>
          <w:numId w:val="34"/>
        </w:numPr>
        <w:spacing w:before="120"/>
        <w:ind w:left="690" w:hanging="240"/>
        <w:rPr>
          <w:rFonts w:ascii="等线" w:eastAsia="等线" w:hAnsi="Times New Roman"/>
          <w:color w:val="000000"/>
        </w:rPr>
      </w:pPr>
      <w:r w:rsidRPr="00463BA7">
        <w:rPr>
          <w:rFonts w:ascii="等线" w:eastAsia="等线" w:hAnsi="Times New Roman"/>
          <w:color w:val="000000"/>
        </w:rPr>
        <w:t>Admitted to practice in the PRC</w:t>
      </w:r>
    </w:p>
    <w:p w14:paraId="2F47CDD7" w14:textId="77777777" w:rsidR="00463BA7" w:rsidRDefault="00463BA7" w:rsidP="00463BA7">
      <w:pPr>
        <w:pStyle w:val="af5"/>
        <w:spacing w:after="0" w:line="480" w:lineRule="auto"/>
        <w:rPr>
          <w:rFonts w:ascii="等线" w:eastAsia="等线" w:hAnsi="等线"/>
          <w:b/>
          <w:sz w:val="24"/>
        </w:rPr>
      </w:pPr>
      <w:r w:rsidRPr="00463BA7">
        <w:rPr>
          <w:rFonts w:ascii="等线" w:eastAsia="等线" w:hAnsi="等线"/>
          <w:b/>
          <w:sz w:val="24"/>
        </w:rPr>
        <w:t>Professional Background</w:t>
      </w:r>
    </w:p>
    <w:p w14:paraId="5567FC3C" w14:textId="70B079B5" w:rsidR="00686369" w:rsidRPr="00463BA7" w:rsidRDefault="00463BA7" w:rsidP="00463BA7">
      <w:pPr>
        <w:pStyle w:val="af5"/>
        <w:numPr>
          <w:ilvl w:val="0"/>
          <w:numId w:val="35"/>
        </w:numPr>
        <w:spacing w:before="120"/>
        <w:ind w:left="690" w:hanging="240"/>
        <w:rPr>
          <w:rFonts w:ascii="等线" w:eastAsia="等线" w:hAnsi="Times New Roman"/>
          <w:color w:val="000000"/>
        </w:rPr>
      </w:pPr>
      <w:r w:rsidRPr="00463BA7">
        <w:rPr>
          <w:rFonts w:ascii="等线" w:eastAsia="等线" w:hAnsi="Times New Roman"/>
          <w:color w:val="000000"/>
        </w:rPr>
        <w:t>Mr. Ling joined Fangda in 2016.</w:t>
      </w:r>
    </w:p>
    <w:sectPr w:rsidR="00686369" w:rsidRPr="00463BA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1FB7"/>
    <w:multiLevelType w:val="singleLevel"/>
    <w:tmpl w:val="4F82C7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607B1"/>
    <w:multiLevelType w:val="singleLevel"/>
    <w:tmpl w:val="94F29A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0B3C1D"/>
    <w:multiLevelType w:val="singleLevel"/>
    <w:tmpl w:val="7076E7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D748E1"/>
    <w:multiLevelType w:val="singleLevel"/>
    <w:tmpl w:val="0BD89B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077421"/>
    <w:multiLevelType w:val="singleLevel"/>
    <w:tmpl w:val="2F786D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936CB4"/>
    <w:multiLevelType w:val="singleLevel"/>
    <w:tmpl w:val="7292E0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2B34BE"/>
    <w:multiLevelType w:val="singleLevel"/>
    <w:tmpl w:val="92320F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63336C"/>
    <w:multiLevelType w:val="singleLevel"/>
    <w:tmpl w:val="C682DD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A74F56"/>
    <w:multiLevelType w:val="singleLevel"/>
    <w:tmpl w:val="75EC48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2D1CBE"/>
    <w:multiLevelType w:val="singleLevel"/>
    <w:tmpl w:val="439896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FF198F"/>
    <w:multiLevelType w:val="singleLevel"/>
    <w:tmpl w:val="3DBCC4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1729D4"/>
    <w:multiLevelType w:val="singleLevel"/>
    <w:tmpl w:val="9D5680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095FA8"/>
    <w:multiLevelType w:val="singleLevel"/>
    <w:tmpl w:val="EDC42F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12250C"/>
    <w:multiLevelType w:val="singleLevel"/>
    <w:tmpl w:val="03AC35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C56781"/>
    <w:multiLevelType w:val="singleLevel"/>
    <w:tmpl w:val="25F0EC1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3563A63"/>
    <w:multiLevelType w:val="singleLevel"/>
    <w:tmpl w:val="45A8C3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11666F"/>
    <w:multiLevelType w:val="singleLevel"/>
    <w:tmpl w:val="32D2F13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463F75"/>
    <w:multiLevelType w:val="singleLevel"/>
    <w:tmpl w:val="C430EB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E43A0F"/>
    <w:multiLevelType w:val="singleLevel"/>
    <w:tmpl w:val="068471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0E148B"/>
    <w:multiLevelType w:val="singleLevel"/>
    <w:tmpl w:val="2A2AD3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52579E"/>
    <w:multiLevelType w:val="singleLevel"/>
    <w:tmpl w:val="7A72F0A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812863"/>
    <w:multiLevelType w:val="singleLevel"/>
    <w:tmpl w:val="BFEAEB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B92F29"/>
    <w:multiLevelType w:val="singleLevel"/>
    <w:tmpl w:val="0F56B8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123B1B"/>
    <w:multiLevelType w:val="singleLevel"/>
    <w:tmpl w:val="7A72F0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8F56DB"/>
    <w:multiLevelType w:val="singleLevel"/>
    <w:tmpl w:val="463CC6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971BC8"/>
    <w:multiLevelType w:val="singleLevel"/>
    <w:tmpl w:val="4B5446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184EA0"/>
    <w:multiLevelType w:val="singleLevel"/>
    <w:tmpl w:val="C38C86B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3E20B4"/>
    <w:multiLevelType w:val="singleLevel"/>
    <w:tmpl w:val="5352E7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ED82AE0"/>
    <w:multiLevelType w:val="singleLevel"/>
    <w:tmpl w:val="14C2D40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B31017"/>
    <w:multiLevelType w:val="singleLevel"/>
    <w:tmpl w:val="E990BE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47B70CD"/>
    <w:multiLevelType w:val="singleLevel"/>
    <w:tmpl w:val="61742D6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7604FE"/>
    <w:multiLevelType w:val="singleLevel"/>
    <w:tmpl w:val="5664B1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4C582E"/>
    <w:multiLevelType w:val="singleLevel"/>
    <w:tmpl w:val="3DD8D1F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34"/>
  </w:num>
  <w:num w:numId="4">
    <w:abstractNumId w:val="30"/>
  </w:num>
  <w:num w:numId="5">
    <w:abstractNumId w:val="31"/>
  </w:num>
  <w:num w:numId="6">
    <w:abstractNumId w:val="3"/>
  </w:num>
  <w:num w:numId="7">
    <w:abstractNumId w:val="4"/>
  </w:num>
  <w:num w:numId="8">
    <w:abstractNumId w:val="29"/>
  </w:num>
  <w:num w:numId="9">
    <w:abstractNumId w:val="6"/>
  </w:num>
  <w:num w:numId="10">
    <w:abstractNumId w:val="14"/>
  </w:num>
  <w:num w:numId="11">
    <w:abstractNumId w:val="17"/>
  </w:num>
  <w:num w:numId="12">
    <w:abstractNumId w:val="20"/>
  </w:num>
  <w:num w:numId="13">
    <w:abstractNumId w:val="8"/>
  </w:num>
  <w:num w:numId="14">
    <w:abstractNumId w:val="23"/>
  </w:num>
  <w:num w:numId="15">
    <w:abstractNumId w:val="1"/>
  </w:num>
  <w:num w:numId="16">
    <w:abstractNumId w:val="10"/>
  </w:num>
  <w:num w:numId="17">
    <w:abstractNumId w:val="2"/>
  </w:num>
  <w:num w:numId="18">
    <w:abstractNumId w:val="26"/>
  </w:num>
  <w:num w:numId="19">
    <w:abstractNumId w:val="11"/>
  </w:num>
  <w:num w:numId="20">
    <w:abstractNumId w:val="32"/>
  </w:num>
  <w:num w:numId="21">
    <w:abstractNumId w:val="0"/>
  </w:num>
  <w:num w:numId="22">
    <w:abstractNumId w:val="5"/>
  </w:num>
  <w:num w:numId="23">
    <w:abstractNumId w:val="13"/>
  </w:num>
  <w:num w:numId="24">
    <w:abstractNumId w:val="16"/>
  </w:num>
  <w:num w:numId="25">
    <w:abstractNumId w:val="7"/>
  </w:num>
  <w:num w:numId="26">
    <w:abstractNumId w:val="21"/>
  </w:num>
  <w:num w:numId="27">
    <w:abstractNumId w:val="12"/>
  </w:num>
  <w:num w:numId="28">
    <w:abstractNumId w:val="9"/>
  </w:num>
  <w:num w:numId="29">
    <w:abstractNumId w:val="18"/>
  </w:num>
  <w:num w:numId="30">
    <w:abstractNumId w:val="24"/>
  </w:num>
  <w:num w:numId="31">
    <w:abstractNumId w:val="28"/>
  </w:num>
  <w:num w:numId="32">
    <w:abstractNumId w:val="27"/>
  </w:num>
  <w:num w:numId="33">
    <w:abstractNumId w:val="33"/>
  </w:num>
  <w:num w:numId="34">
    <w:abstractNumId w:val="22"/>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3BA7"/>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3BA7"/>
    <w:pPr>
      <w:spacing w:after="120"/>
    </w:pPr>
  </w:style>
  <w:style w:type="character" w:customStyle="1" w:styleId="af6">
    <w:name w:val="正文文本 字符"/>
    <w:basedOn w:val="a0"/>
    <w:link w:val="af5"/>
    <w:uiPriority w:val="99"/>
    <w:rsid w:val="00463BA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D691F-E60E-4FAB-9C28-FB07969C7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2026-05-17T00:42:00Z</dcterms:created>
  <dcterms:modified xsi:type="dcterms:W3CDTF">2026-05-17T00:42:00Z</dcterms:modified>
</cp:coreProperties>
</file>