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CFA1B34" w:rsidR="0049405C" w:rsidRPr="00C24D79" w:rsidRDefault="00466AF8" w:rsidP="00466AF8">
            <w:pPr>
              <w:spacing w:line="720" w:lineRule="auto"/>
              <w:rPr>
                <w:rFonts w:eastAsiaTheme="minorHAnsi"/>
                <w:color w:val="545551"/>
              </w:rPr>
            </w:pPr>
            <w:bookmarkStart w:id="0" w:name="xingming"/>
            <w:bookmarkStart w:id="1" w:name="_GoBack"/>
            <w:bookmarkEnd w:id="1"/>
            <w:r w:rsidRPr="00466AF8">
              <w:rPr>
                <w:rFonts w:ascii="等线" w:eastAsia="等线" w:hAnsi="Times New Roman"/>
                <w:b/>
                <w:color w:val="000000"/>
                <w:sz w:val="48"/>
              </w:rPr>
              <w:t>BELLA WANG</w:t>
            </w:r>
            <w:bookmarkEnd w:id="0"/>
          </w:p>
          <w:p w14:paraId="706EB16B" w14:textId="61F27E38" w:rsidR="0049405C" w:rsidRPr="00C24D79" w:rsidRDefault="00466AF8" w:rsidP="00466AF8">
            <w:pPr>
              <w:spacing w:line="360" w:lineRule="auto"/>
              <w:rPr>
                <w:rFonts w:eastAsiaTheme="minorHAnsi"/>
                <w:b/>
                <w:bCs/>
                <w:color w:val="545551"/>
              </w:rPr>
            </w:pPr>
            <w:bookmarkStart w:id="2" w:name="didian"/>
            <w:r w:rsidRPr="00466AF8">
              <w:rPr>
                <w:rFonts w:ascii="等线" w:eastAsia="等线" w:hAnsi="Times New Roman"/>
                <w:b/>
                <w:bCs/>
                <w:color w:val="000000"/>
              </w:rPr>
              <w:t>Partner</w:t>
            </w:r>
            <w:r w:rsidRPr="00466AF8">
              <w:rPr>
                <w:rFonts w:ascii="等线" w:eastAsia="等线" w:hAnsi="Times New Roman"/>
                <w:b/>
                <w:bCs/>
                <w:color w:val="000000"/>
              </w:rPr>
              <w:t>·</w:t>
            </w:r>
            <w:r w:rsidRPr="00466AF8">
              <w:rPr>
                <w:rFonts w:ascii="等线" w:eastAsia="等线" w:hAnsi="Times New Roman"/>
                <w:b/>
                <w:bCs/>
                <w:color w:val="000000"/>
              </w:rPr>
              <w:t>Shanghai</w:t>
            </w:r>
            <w:bookmarkEnd w:id="2"/>
          </w:p>
          <w:p w14:paraId="6199424A" w14:textId="2EE10C80" w:rsidR="0049405C" w:rsidRPr="00C24D79" w:rsidRDefault="00466AF8" w:rsidP="00466AF8">
            <w:pPr>
              <w:spacing w:line="360" w:lineRule="auto"/>
              <w:rPr>
                <w:rFonts w:eastAsiaTheme="minorHAnsi"/>
                <w:color w:val="545551"/>
              </w:rPr>
            </w:pPr>
            <w:bookmarkStart w:id="3" w:name="dianhua"/>
            <w:r w:rsidRPr="00466AF8">
              <w:rPr>
                <w:rFonts w:ascii="等线" w:eastAsia="等线" w:hAnsi="Times New Roman"/>
                <w:color w:val="000000"/>
              </w:rPr>
              <w:t xml:space="preserve">+86 21 2208 5935 </w:t>
            </w:r>
            <w:bookmarkEnd w:id="3"/>
          </w:p>
          <w:p w14:paraId="4F910ACA" w14:textId="0AA96265" w:rsidR="0049405C" w:rsidRPr="00C24D79" w:rsidRDefault="00466AF8" w:rsidP="00466AF8">
            <w:pPr>
              <w:spacing w:line="360" w:lineRule="auto"/>
              <w:rPr>
                <w:rFonts w:eastAsiaTheme="minorHAnsi"/>
                <w:color w:val="000000"/>
              </w:rPr>
            </w:pPr>
            <w:bookmarkStart w:id="4" w:name="youxiang"/>
            <w:r w:rsidRPr="00466AF8">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085B22" w:rsidR="0049405C" w:rsidRPr="00C24D79" w:rsidRDefault="00466AF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19CF1FC" wp14:editId="74670C0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AACF07" w:rsidR="009465FB" w:rsidRPr="00C24D79" w:rsidRDefault="00466AF8" w:rsidP="007177F3">
            <w:pPr>
              <w:rPr>
                <w:rFonts w:eastAsiaTheme="minorHAnsi"/>
                <w:color w:val="000000"/>
                <w:szCs w:val="21"/>
              </w:rPr>
            </w:pPr>
            <w:bookmarkStart w:id="6" w:name="zhiyelingyu"/>
            <w:r w:rsidRPr="00466AF8">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DEC3FF" w14:textId="77777777" w:rsidR="00466AF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0F1095" w14:textId="77777777" w:rsidR="00466AF8" w:rsidRDefault="00466AF8" w:rsidP="00466AF8">
      <w:pPr>
        <w:pStyle w:val="af5"/>
        <w:spacing w:after="0" w:line="480" w:lineRule="auto"/>
        <w:rPr>
          <w:rFonts w:ascii="等线" w:eastAsia="等线" w:hAnsi="等线"/>
          <w:b/>
          <w:sz w:val="24"/>
        </w:rPr>
      </w:pPr>
      <w:r w:rsidRPr="00466AF8">
        <w:rPr>
          <w:rFonts w:ascii="等线" w:eastAsia="等线" w:hAnsi="等线"/>
          <w:b/>
          <w:sz w:val="24"/>
        </w:rPr>
        <w:t>REPRESENTATIVE MATTERS AND CASES</w:t>
      </w:r>
    </w:p>
    <w:p w14:paraId="18A6676E" w14:textId="77777777" w:rsidR="00466AF8" w:rsidRDefault="00466AF8" w:rsidP="00466AF8">
      <w:pPr>
        <w:pStyle w:val="af5"/>
        <w:spacing w:before="120"/>
        <w:rPr>
          <w:rFonts w:ascii="等线" w:eastAsia="等线" w:hAnsi="Times New Roman"/>
          <w:color w:val="000000"/>
        </w:rPr>
      </w:pPr>
      <w:r w:rsidRPr="00466AF8">
        <w:rPr>
          <w:rFonts w:ascii="等线" w:eastAsia="等线" w:hAnsi="Times New Roman"/>
          <w:color w:val="000000"/>
        </w:rPr>
        <w:t>Licensing and Collaboration</w:t>
      </w:r>
    </w:p>
    <w:p w14:paraId="34B44BAE" w14:textId="77777777" w:rsidR="00466AF8" w:rsidRDefault="00466AF8" w:rsidP="00466AF8">
      <w:pPr>
        <w:pStyle w:val="af5"/>
        <w:numPr>
          <w:ilvl w:val="0"/>
          <w:numId w:val="4"/>
        </w:numPr>
        <w:spacing w:before="120"/>
        <w:ind w:left="690" w:hanging="240"/>
        <w:rPr>
          <w:rFonts w:ascii="等线" w:eastAsia="等线" w:hAnsi="Times New Roman"/>
          <w:color w:val="000000"/>
        </w:rPr>
      </w:pPr>
      <w:r w:rsidRPr="00466AF8">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2D636FED" w14:textId="77777777" w:rsidR="00466AF8" w:rsidRDefault="00466AF8" w:rsidP="00466AF8">
      <w:pPr>
        <w:pStyle w:val="af5"/>
        <w:numPr>
          <w:ilvl w:val="0"/>
          <w:numId w:val="5"/>
        </w:numPr>
        <w:spacing w:before="120"/>
        <w:ind w:left="690" w:hanging="240"/>
        <w:rPr>
          <w:rFonts w:ascii="等线" w:eastAsia="等线" w:hAnsi="Times New Roman"/>
          <w:color w:val="000000"/>
        </w:rPr>
      </w:pPr>
      <w:r w:rsidRPr="00466AF8">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5A4C3971" w14:textId="77777777" w:rsidR="00466AF8" w:rsidRDefault="00466AF8" w:rsidP="00466AF8">
      <w:pPr>
        <w:pStyle w:val="af5"/>
        <w:numPr>
          <w:ilvl w:val="0"/>
          <w:numId w:val="6"/>
        </w:numPr>
        <w:spacing w:before="120"/>
        <w:ind w:left="690" w:hanging="240"/>
        <w:rPr>
          <w:rFonts w:ascii="等线" w:eastAsia="等线" w:hAnsi="Times New Roman"/>
          <w:color w:val="000000"/>
        </w:rPr>
      </w:pPr>
      <w:r w:rsidRPr="00466AF8">
        <w:rPr>
          <w:rFonts w:ascii="等线" w:eastAsia="等线" w:hAnsi="Times New Roman"/>
          <w:color w:val="000000"/>
        </w:rPr>
        <w:t>Represented Nuvation Bio (NYSE: NUVB) in reaching a global non-exclusive API and product supply agreement with Asymchem (002821.SZ/6821.HK), a leading CDMO</w:t>
      </w:r>
    </w:p>
    <w:p w14:paraId="37814CA5" w14:textId="77777777" w:rsidR="00466AF8" w:rsidRDefault="00466AF8" w:rsidP="00466AF8">
      <w:pPr>
        <w:pStyle w:val="af5"/>
        <w:numPr>
          <w:ilvl w:val="0"/>
          <w:numId w:val="7"/>
        </w:numPr>
        <w:spacing w:before="120"/>
        <w:ind w:left="690" w:hanging="240"/>
        <w:rPr>
          <w:rFonts w:ascii="等线" w:eastAsia="等线" w:hAnsi="Times New Roman"/>
          <w:color w:val="000000"/>
        </w:rPr>
      </w:pPr>
      <w:r w:rsidRPr="00466AF8">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148A4CE2" w14:textId="77777777" w:rsidR="00466AF8" w:rsidRDefault="00466AF8" w:rsidP="00466AF8">
      <w:pPr>
        <w:pStyle w:val="af5"/>
        <w:numPr>
          <w:ilvl w:val="0"/>
          <w:numId w:val="8"/>
        </w:numPr>
        <w:spacing w:before="120"/>
        <w:ind w:left="690" w:hanging="240"/>
        <w:rPr>
          <w:rFonts w:ascii="等线" w:eastAsia="等线" w:hAnsi="Times New Roman"/>
          <w:color w:val="000000"/>
        </w:rPr>
      </w:pPr>
      <w:r w:rsidRPr="00466AF8">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14642000" w14:textId="77777777" w:rsidR="00466AF8" w:rsidRDefault="00466AF8" w:rsidP="00466AF8">
      <w:pPr>
        <w:pStyle w:val="af5"/>
        <w:numPr>
          <w:ilvl w:val="0"/>
          <w:numId w:val="9"/>
        </w:numPr>
        <w:spacing w:before="120"/>
        <w:ind w:left="690" w:hanging="240"/>
        <w:rPr>
          <w:rFonts w:ascii="等线" w:eastAsia="等线" w:hAnsi="Times New Roman"/>
          <w:color w:val="000000"/>
        </w:rPr>
      </w:pPr>
      <w:r w:rsidRPr="00466AF8">
        <w:rPr>
          <w:rFonts w:ascii="等线" w:eastAsia="等线" w:hAnsi="Times New Roman"/>
          <w:color w:val="000000"/>
        </w:rPr>
        <w:t>Represented Duality Bio (9606.HK) in granting commercialization rights to 3SBio</w:t>
      </w:r>
      <w:r w:rsidRPr="00466AF8">
        <w:rPr>
          <w:rFonts w:ascii="等线" w:eastAsia="等线" w:hAnsi="Times New Roman"/>
          <w:color w:val="000000"/>
        </w:rPr>
        <w:t>’</w:t>
      </w:r>
      <w:r w:rsidRPr="00466AF8">
        <w:rPr>
          <w:rFonts w:ascii="等线" w:eastAsia="等线" w:hAnsi="Times New Roman"/>
          <w:color w:val="000000"/>
        </w:rPr>
        <w:t>s subsidiary Shenyang 3SBio for multiple indications of the DB-1303 product (a HER2 antibody-drug conjugate) in mainland China, Hong Kong, and Macau</w:t>
      </w:r>
    </w:p>
    <w:p w14:paraId="2A5C4F29" w14:textId="77777777" w:rsidR="00466AF8" w:rsidRDefault="00466AF8" w:rsidP="00466AF8">
      <w:pPr>
        <w:pStyle w:val="af5"/>
        <w:numPr>
          <w:ilvl w:val="0"/>
          <w:numId w:val="10"/>
        </w:numPr>
        <w:spacing w:before="120"/>
        <w:ind w:left="690" w:hanging="240"/>
        <w:rPr>
          <w:rFonts w:ascii="等线" w:eastAsia="等线" w:hAnsi="Times New Roman"/>
          <w:color w:val="000000"/>
        </w:rPr>
      </w:pPr>
      <w:r w:rsidRPr="00466AF8">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1577D04A" w14:textId="77777777" w:rsidR="00466AF8" w:rsidRDefault="00466AF8" w:rsidP="00466AF8">
      <w:pPr>
        <w:pStyle w:val="af5"/>
        <w:numPr>
          <w:ilvl w:val="0"/>
          <w:numId w:val="11"/>
        </w:numPr>
        <w:spacing w:before="120"/>
        <w:ind w:left="690" w:hanging="240"/>
        <w:rPr>
          <w:rFonts w:ascii="等线" w:eastAsia="等线" w:hAnsi="Times New Roman"/>
          <w:color w:val="000000"/>
        </w:rPr>
      </w:pPr>
      <w:r w:rsidRPr="00466AF8">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4C663F47" w14:textId="77777777" w:rsidR="00466AF8" w:rsidRDefault="00466AF8" w:rsidP="00466AF8">
      <w:pPr>
        <w:pStyle w:val="af5"/>
        <w:numPr>
          <w:ilvl w:val="0"/>
          <w:numId w:val="12"/>
        </w:numPr>
        <w:spacing w:before="120"/>
        <w:ind w:left="690" w:hanging="240"/>
        <w:rPr>
          <w:rFonts w:ascii="等线" w:eastAsia="等线" w:hAnsi="Times New Roman"/>
          <w:color w:val="000000"/>
        </w:rPr>
      </w:pPr>
      <w:r w:rsidRPr="00466AF8">
        <w:rPr>
          <w:rFonts w:ascii="等线" w:eastAsia="等线" w:hAnsi="Times New Roman"/>
          <w:color w:val="000000"/>
        </w:rPr>
        <w:t>Represented Kanghua (300841.SZ) in granting HilleVax (NASDAQ: HLVX) the exclusive right to develop, manufacture and commercialize Kanghua</w:t>
      </w:r>
      <w:r w:rsidRPr="00466AF8">
        <w:rPr>
          <w:rFonts w:ascii="等线" w:eastAsia="等线" w:hAnsi="Times New Roman"/>
          <w:color w:val="000000"/>
        </w:rPr>
        <w:t>’</w:t>
      </w:r>
      <w:r w:rsidRPr="00466AF8">
        <w:rPr>
          <w:rFonts w:ascii="等线" w:eastAsia="等线" w:hAnsi="Times New Roman"/>
          <w:color w:val="000000"/>
        </w:rPr>
        <w:t>s hexavalent virus-like particle (VLP) norovirus vaccine candidate outside Greater China</w:t>
      </w:r>
    </w:p>
    <w:p w14:paraId="15C20801" w14:textId="77777777" w:rsidR="00466AF8" w:rsidRDefault="00466AF8" w:rsidP="00466AF8">
      <w:pPr>
        <w:pStyle w:val="af5"/>
        <w:numPr>
          <w:ilvl w:val="0"/>
          <w:numId w:val="13"/>
        </w:numPr>
        <w:spacing w:before="120"/>
        <w:ind w:left="690" w:hanging="240"/>
        <w:rPr>
          <w:rFonts w:ascii="等线" w:eastAsia="等线" w:hAnsi="Times New Roman"/>
          <w:color w:val="000000"/>
        </w:rPr>
      </w:pPr>
      <w:r w:rsidRPr="00466AF8">
        <w:rPr>
          <w:rFonts w:ascii="等线" w:eastAsia="等线" w:hAnsi="Times New Roman"/>
          <w:color w:val="000000"/>
        </w:rPr>
        <w:t>Represented CStone Pharmaceuticals in its strategic out-licensing partnership with Ewopharma for commercialization of Sugemalimab (anti-PD-L1 mAb) in Switzerland and</w:t>
      </w:r>
      <w:r w:rsidRPr="00466AF8">
        <w:rPr>
          <w:rFonts w:ascii="等线" w:eastAsia="等线" w:hAnsi="Times New Roman"/>
          <w:color w:val="000000"/>
        </w:rPr>
        <w:t> </w:t>
      </w:r>
      <w:r w:rsidRPr="00466AF8">
        <w:rPr>
          <w:rFonts w:ascii="等线" w:eastAsia="等线" w:hAnsi="Times New Roman"/>
          <w:color w:val="000000"/>
        </w:rPr>
        <w:t xml:space="preserve"> nearly 20 other Central and Eastern European countries</w:t>
      </w:r>
    </w:p>
    <w:p w14:paraId="0EE1955B" w14:textId="77777777" w:rsidR="00466AF8" w:rsidRDefault="00466AF8" w:rsidP="00466AF8">
      <w:pPr>
        <w:pStyle w:val="af5"/>
        <w:numPr>
          <w:ilvl w:val="0"/>
          <w:numId w:val="14"/>
        </w:numPr>
        <w:spacing w:before="120"/>
        <w:ind w:left="690" w:hanging="240"/>
        <w:rPr>
          <w:rFonts w:ascii="等线" w:eastAsia="等线" w:hAnsi="Times New Roman"/>
          <w:color w:val="000000"/>
        </w:rPr>
      </w:pPr>
      <w:r w:rsidRPr="00466AF8">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73047A6D" w14:textId="77777777" w:rsidR="00466AF8" w:rsidRDefault="00466AF8" w:rsidP="00466AF8">
      <w:pPr>
        <w:pStyle w:val="af5"/>
        <w:numPr>
          <w:ilvl w:val="0"/>
          <w:numId w:val="15"/>
        </w:numPr>
        <w:spacing w:before="120"/>
        <w:ind w:left="690" w:hanging="240"/>
        <w:rPr>
          <w:rFonts w:ascii="等线" w:eastAsia="等线" w:hAnsi="Times New Roman"/>
          <w:color w:val="000000"/>
        </w:rPr>
      </w:pPr>
      <w:r w:rsidRPr="00466AF8">
        <w:rPr>
          <w:rFonts w:ascii="等线" w:eastAsia="等线" w:hAnsi="Times New Roman"/>
          <w:color w:val="000000"/>
        </w:rPr>
        <w:t>Represented MingMed Biotech in its out-licensing partnership in Greater China with Elanco with respect to MingMed Biotech's small molecule drug for companion animals</w:t>
      </w:r>
    </w:p>
    <w:p w14:paraId="6CE193F9" w14:textId="77777777" w:rsidR="00466AF8" w:rsidRDefault="00466AF8" w:rsidP="00466AF8">
      <w:pPr>
        <w:pStyle w:val="af5"/>
        <w:numPr>
          <w:ilvl w:val="0"/>
          <w:numId w:val="16"/>
        </w:numPr>
        <w:spacing w:before="120"/>
        <w:ind w:left="690" w:hanging="240"/>
        <w:rPr>
          <w:rFonts w:ascii="等线" w:eastAsia="等线" w:hAnsi="Times New Roman"/>
          <w:color w:val="000000"/>
        </w:rPr>
      </w:pPr>
      <w:r w:rsidRPr="00466AF8">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7479B78D" w14:textId="77777777" w:rsidR="00466AF8" w:rsidRDefault="00466AF8" w:rsidP="00466AF8">
      <w:pPr>
        <w:pStyle w:val="af5"/>
        <w:numPr>
          <w:ilvl w:val="0"/>
          <w:numId w:val="17"/>
        </w:numPr>
        <w:spacing w:before="120"/>
        <w:ind w:left="690" w:hanging="240"/>
        <w:rPr>
          <w:rFonts w:ascii="等线" w:eastAsia="等线" w:hAnsi="Times New Roman"/>
          <w:color w:val="000000"/>
        </w:rPr>
      </w:pPr>
      <w:r w:rsidRPr="00466AF8">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466AF8">
        <w:rPr>
          <w:rFonts w:ascii="等线" w:eastAsia="等线" w:hAnsi="Times New Roman"/>
          <w:color w:val="000000"/>
        </w:rPr>
        <w:t>®</w:t>
      </w:r>
      <w:r w:rsidRPr="00466AF8">
        <w:rPr>
          <w:rFonts w:ascii="等线" w:eastAsia="等线" w:hAnsi="Times New Roman"/>
          <w:color w:val="000000"/>
        </w:rPr>
        <w:t xml:space="preserve"> (Pralsetinib)</w:t>
      </w:r>
    </w:p>
    <w:p w14:paraId="494FEE8F" w14:textId="77777777" w:rsidR="00466AF8" w:rsidRDefault="00466AF8" w:rsidP="00466AF8">
      <w:pPr>
        <w:pStyle w:val="af5"/>
        <w:numPr>
          <w:ilvl w:val="0"/>
          <w:numId w:val="18"/>
        </w:numPr>
        <w:spacing w:before="120"/>
        <w:ind w:left="690" w:hanging="240"/>
        <w:rPr>
          <w:rFonts w:ascii="等线" w:eastAsia="等线" w:hAnsi="Times New Roman"/>
          <w:color w:val="000000"/>
        </w:rPr>
      </w:pPr>
      <w:r w:rsidRPr="00466AF8">
        <w:rPr>
          <w:rFonts w:ascii="等线" w:eastAsia="等线" w:hAnsi="Times New Roman"/>
          <w:color w:val="000000"/>
        </w:rPr>
        <w:t>Represented CStone Pharmaceuticals in its sale of the business and goodwill of Tibsovo</w:t>
      </w:r>
      <w:r w:rsidRPr="00466AF8">
        <w:rPr>
          <w:rFonts w:ascii="等线" w:eastAsia="等线" w:hAnsi="Times New Roman"/>
          <w:color w:val="000000"/>
        </w:rPr>
        <w:t>®</w:t>
      </w:r>
      <w:r w:rsidRPr="00466AF8">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1E04A0E9" w14:textId="77777777" w:rsidR="00466AF8" w:rsidRDefault="00466AF8" w:rsidP="00466AF8">
      <w:pPr>
        <w:pStyle w:val="af5"/>
        <w:numPr>
          <w:ilvl w:val="0"/>
          <w:numId w:val="19"/>
        </w:numPr>
        <w:spacing w:before="120"/>
        <w:ind w:left="690" w:hanging="240"/>
        <w:rPr>
          <w:rFonts w:ascii="等线" w:eastAsia="等线" w:hAnsi="Times New Roman"/>
          <w:color w:val="000000"/>
        </w:rPr>
      </w:pPr>
      <w:r w:rsidRPr="00466AF8">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6C2058C9" w14:textId="77777777" w:rsidR="00466AF8" w:rsidRDefault="00466AF8" w:rsidP="00466AF8">
      <w:pPr>
        <w:pStyle w:val="af5"/>
        <w:numPr>
          <w:ilvl w:val="0"/>
          <w:numId w:val="20"/>
        </w:numPr>
        <w:spacing w:before="120"/>
        <w:ind w:left="690" w:hanging="240"/>
        <w:rPr>
          <w:rFonts w:ascii="等线" w:eastAsia="等线" w:hAnsi="Times New Roman"/>
          <w:color w:val="000000"/>
        </w:rPr>
      </w:pPr>
      <w:r w:rsidRPr="00466AF8">
        <w:rPr>
          <w:rFonts w:ascii="等线" w:eastAsia="等线" w:hAnsi="Times New Roman"/>
          <w:color w:val="000000"/>
        </w:rPr>
        <w:t>Represented OADCT in out-licensing the distribution right to Zynlonta (CD19 targeted ADC drug for treating two types of B-cell lymphoma) to its partner in Southeast Asia</w:t>
      </w:r>
    </w:p>
    <w:p w14:paraId="3641C702" w14:textId="77777777" w:rsidR="00466AF8" w:rsidRDefault="00466AF8" w:rsidP="00466AF8">
      <w:pPr>
        <w:pStyle w:val="af5"/>
        <w:numPr>
          <w:ilvl w:val="0"/>
          <w:numId w:val="21"/>
        </w:numPr>
        <w:spacing w:before="120"/>
        <w:ind w:left="690" w:hanging="240"/>
        <w:rPr>
          <w:rFonts w:ascii="等线" w:eastAsia="等线" w:hAnsi="Times New Roman"/>
          <w:color w:val="000000"/>
        </w:rPr>
      </w:pPr>
      <w:r w:rsidRPr="00466AF8">
        <w:rPr>
          <w:rFonts w:ascii="等线" w:eastAsia="等线" w:hAnsi="Times New Roman"/>
          <w:color w:val="000000"/>
        </w:rPr>
        <w:t>Represented AstraZeneca in its granting exclusive commercialization rights to certain GLP-1 diabetes drugs in the PRC market to 3Sbio Inc (1530.HK)</w:t>
      </w:r>
    </w:p>
    <w:p w14:paraId="15DDEEFB" w14:textId="77777777" w:rsidR="00466AF8" w:rsidRDefault="00466AF8" w:rsidP="00466AF8">
      <w:pPr>
        <w:pStyle w:val="af5"/>
        <w:numPr>
          <w:ilvl w:val="0"/>
          <w:numId w:val="22"/>
        </w:numPr>
        <w:spacing w:before="120"/>
        <w:ind w:left="690" w:hanging="240"/>
        <w:rPr>
          <w:rFonts w:ascii="等线" w:eastAsia="等线" w:hAnsi="Times New Roman"/>
          <w:color w:val="000000"/>
        </w:rPr>
      </w:pPr>
      <w:r w:rsidRPr="00466AF8">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09FE8ACB" w14:textId="77777777" w:rsidR="00466AF8" w:rsidRDefault="00466AF8" w:rsidP="00466AF8">
      <w:pPr>
        <w:pStyle w:val="af5"/>
        <w:numPr>
          <w:ilvl w:val="0"/>
          <w:numId w:val="23"/>
        </w:numPr>
        <w:spacing w:before="120"/>
        <w:ind w:left="690" w:hanging="240"/>
        <w:rPr>
          <w:rFonts w:ascii="等线" w:eastAsia="等线" w:hAnsi="Times New Roman"/>
          <w:color w:val="000000"/>
        </w:rPr>
      </w:pPr>
      <w:r w:rsidRPr="00466AF8">
        <w:rPr>
          <w:rFonts w:ascii="等线" w:eastAsia="等线" w:hAnsi="Times New Roman"/>
          <w:color w:val="000000"/>
        </w:rPr>
        <w:t>Represented OnCusp Therapeutics in obtaining rights from Multitude Therapeutics to exploit AMT-707 (CDH6 targeted ADC drug) outside China</w:t>
      </w:r>
    </w:p>
    <w:p w14:paraId="2AE551DF" w14:textId="77777777" w:rsidR="00466AF8" w:rsidRDefault="00466AF8" w:rsidP="00466AF8">
      <w:pPr>
        <w:pStyle w:val="af5"/>
        <w:numPr>
          <w:ilvl w:val="0"/>
          <w:numId w:val="24"/>
        </w:numPr>
        <w:spacing w:before="120"/>
        <w:ind w:left="690" w:hanging="240"/>
        <w:rPr>
          <w:rFonts w:ascii="等线" w:eastAsia="等线" w:hAnsi="Times New Roman"/>
          <w:color w:val="000000"/>
        </w:rPr>
      </w:pPr>
      <w:r w:rsidRPr="00466AF8">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134C7363" w14:textId="77777777" w:rsidR="00466AF8" w:rsidRDefault="00466AF8" w:rsidP="00466AF8">
      <w:pPr>
        <w:pStyle w:val="af5"/>
        <w:numPr>
          <w:ilvl w:val="0"/>
          <w:numId w:val="25"/>
        </w:numPr>
        <w:spacing w:before="120"/>
        <w:ind w:left="690" w:hanging="240"/>
        <w:rPr>
          <w:rFonts w:ascii="等线" w:eastAsia="等线" w:hAnsi="Times New Roman"/>
          <w:color w:val="000000"/>
        </w:rPr>
      </w:pPr>
      <w:r w:rsidRPr="00466AF8">
        <w:rPr>
          <w:rFonts w:ascii="等线" w:eastAsia="等线" w:hAnsi="Times New Roman"/>
          <w:color w:val="000000"/>
        </w:rPr>
        <w:t>Assisted CStone Pharmaceuticals on out-licensing CTLA-4 mAb</w:t>
      </w:r>
      <w:r w:rsidRPr="00466AF8">
        <w:rPr>
          <w:rFonts w:ascii="等线" w:eastAsia="等线" w:hAnsi="Times New Roman"/>
          <w:color w:val="000000"/>
        </w:rPr>
        <w:t>’</w:t>
      </w:r>
      <w:r w:rsidRPr="00466AF8">
        <w:rPr>
          <w:rFonts w:ascii="等线" w:eastAsia="等线" w:hAnsi="Times New Roman"/>
          <w:color w:val="000000"/>
        </w:rPr>
        <w:t>s development and commercialization rights in Greater China to Hengrui Pharmaceuticals (600276.SH/01276)</w:t>
      </w:r>
    </w:p>
    <w:p w14:paraId="1141892B" w14:textId="77777777" w:rsidR="00466AF8" w:rsidRDefault="00466AF8" w:rsidP="00466AF8">
      <w:pPr>
        <w:pStyle w:val="af5"/>
        <w:numPr>
          <w:ilvl w:val="0"/>
          <w:numId w:val="26"/>
        </w:numPr>
        <w:spacing w:before="120"/>
        <w:ind w:left="690" w:hanging="240"/>
        <w:rPr>
          <w:rFonts w:ascii="等线" w:eastAsia="等线" w:hAnsi="Times New Roman"/>
          <w:color w:val="000000"/>
        </w:rPr>
      </w:pPr>
      <w:r w:rsidRPr="00466AF8">
        <w:rPr>
          <w:rFonts w:ascii="等线" w:eastAsia="等线" w:hAnsi="Times New Roman"/>
          <w:color w:val="000000"/>
        </w:rPr>
        <w:t>Represented Anheart Therapeutics in granting an exclusive commercialization right with respect to Anheart</w:t>
      </w:r>
      <w:r w:rsidRPr="00466AF8">
        <w:rPr>
          <w:rFonts w:ascii="等线" w:eastAsia="等线" w:hAnsi="Times New Roman"/>
          <w:color w:val="000000"/>
        </w:rPr>
        <w:t>’</w:t>
      </w:r>
      <w:r w:rsidRPr="00466AF8">
        <w:rPr>
          <w:rFonts w:ascii="等线" w:eastAsia="等线" w:hAnsi="Times New Roman"/>
          <w:color w:val="000000"/>
        </w:rPr>
        <w:t>s lead drug candidate Taletrectinib to Innovent (01801.HK) in Greater China</w:t>
      </w:r>
    </w:p>
    <w:p w14:paraId="4210D463" w14:textId="77777777" w:rsidR="00466AF8" w:rsidRDefault="00466AF8" w:rsidP="00466AF8">
      <w:pPr>
        <w:pStyle w:val="af5"/>
        <w:numPr>
          <w:ilvl w:val="0"/>
          <w:numId w:val="27"/>
        </w:numPr>
        <w:spacing w:before="120"/>
        <w:ind w:left="690" w:hanging="240"/>
        <w:rPr>
          <w:rFonts w:ascii="等线" w:eastAsia="等线" w:hAnsi="Times New Roman"/>
          <w:color w:val="000000"/>
        </w:rPr>
      </w:pPr>
      <w:r w:rsidRPr="00466AF8">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747EE2F9" w14:textId="77777777" w:rsidR="00466AF8" w:rsidRDefault="00466AF8" w:rsidP="00466AF8">
      <w:pPr>
        <w:pStyle w:val="af5"/>
        <w:numPr>
          <w:ilvl w:val="0"/>
          <w:numId w:val="28"/>
        </w:numPr>
        <w:spacing w:before="120"/>
        <w:ind w:left="690" w:hanging="240"/>
        <w:rPr>
          <w:rFonts w:ascii="等线" w:eastAsia="等线" w:hAnsi="Times New Roman"/>
          <w:color w:val="000000"/>
        </w:rPr>
      </w:pPr>
      <w:r w:rsidRPr="00466AF8">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6F495709" w14:textId="77777777" w:rsidR="00466AF8" w:rsidRDefault="00466AF8" w:rsidP="00466AF8">
      <w:pPr>
        <w:pStyle w:val="af5"/>
        <w:numPr>
          <w:ilvl w:val="0"/>
          <w:numId w:val="29"/>
        </w:numPr>
        <w:spacing w:before="120"/>
        <w:ind w:left="690" w:hanging="240"/>
        <w:rPr>
          <w:rFonts w:ascii="等线" w:eastAsia="等线" w:hAnsi="Times New Roman"/>
          <w:color w:val="000000"/>
        </w:rPr>
      </w:pPr>
      <w:r w:rsidRPr="00466AF8">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61C30F27" w14:textId="77777777" w:rsidR="00466AF8" w:rsidRDefault="00466AF8" w:rsidP="00466AF8">
      <w:pPr>
        <w:pStyle w:val="af5"/>
        <w:numPr>
          <w:ilvl w:val="0"/>
          <w:numId w:val="30"/>
        </w:numPr>
        <w:spacing w:before="120"/>
        <w:ind w:left="690" w:hanging="240"/>
        <w:rPr>
          <w:rFonts w:ascii="等线" w:eastAsia="等线" w:hAnsi="Times New Roman"/>
          <w:color w:val="000000"/>
        </w:rPr>
      </w:pPr>
      <w:r w:rsidRPr="00466AF8">
        <w:rPr>
          <w:rFonts w:ascii="等线" w:eastAsia="等线" w:hAnsi="Times New Roman"/>
          <w:color w:val="000000"/>
        </w:rPr>
        <w:t>Represented AstraZeneca in granting to BioKangtai the exclusive license of AZD1222, an adenovirus vector-based COVID-19 vaccine</w:t>
      </w:r>
    </w:p>
    <w:p w14:paraId="5F455CEB" w14:textId="77777777" w:rsidR="00466AF8" w:rsidRDefault="00466AF8" w:rsidP="00466AF8">
      <w:pPr>
        <w:pStyle w:val="af5"/>
        <w:numPr>
          <w:ilvl w:val="0"/>
          <w:numId w:val="31"/>
        </w:numPr>
        <w:spacing w:before="120"/>
        <w:ind w:left="690" w:hanging="240"/>
        <w:rPr>
          <w:rFonts w:ascii="等线" w:eastAsia="等线" w:hAnsi="Times New Roman"/>
          <w:color w:val="000000"/>
        </w:rPr>
      </w:pPr>
      <w:r w:rsidRPr="00466AF8">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7F7E2253" w14:textId="77777777" w:rsidR="00466AF8" w:rsidRDefault="00466AF8" w:rsidP="00466AF8">
      <w:pPr>
        <w:pStyle w:val="af5"/>
        <w:numPr>
          <w:ilvl w:val="0"/>
          <w:numId w:val="32"/>
        </w:numPr>
        <w:spacing w:before="120"/>
        <w:ind w:left="690" w:hanging="240"/>
        <w:rPr>
          <w:rFonts w:ascii="等线" w:eastAsia="等线" w:hAnsi="Times New Roman"/>
          <w:color w:val="000000"/>
        </w:rPr>
      </w:pPr>
      <w:r w:rsidRPr="00466AF8">
        <w:rPr>
          <w:rFonts w:ascii="等线" w:eastAsia="等线" w:hAnsi="Times New Roman"/>
          <w:color w:val="000000"/>
        </w:rPr>
        <w:t>Represented Baxter and Cordis in their collaborations with Chinese partners developing, registering and manufacturing medical device products</w:t>
      </w:r>
    </w:p>
    <w:p w14:paraId="15036C76" w14:textId="77777777" w:rsidR="00466AF8" w:rsidRDefault="00466AF8" w:rsidP="00466AF8">
      <w:pPr>
        <w:pStyle w:val="af5"/>
        <w:numPr>
          <w:ilvl w:val="0"/>
          <w:numId w:val="33"/>
        </w:numPr>
        <w:spacing w:before="120"/>
        <w:ind w:left="690" w:hanging="240"/>
        <w:rPr>
          <w:rFonts w:ascii="等线" w:eastAsia="等线" w:hAnsi="Times New Roman"/>
          <w:color w:val="000000"/>
        </w:rPr>
      </w:pPr>
      <w:r w:rsidRPr="00466AF8">
        <w:rPr>
          <w:rFonts w:ascii="等线" w:eastAsia="等线" w:hAnsi="Times New Roman"/>
          <w:color w:val="000000"/>
        </w:rPr>
        <w:t>Represented multiple biopharmaceutical companies in their commissioned R&amp;D collaborations with leading international and domestic CROs and CDMOs</w:t>
      </w:r>
    </w:p>
    <w:p w14:paraId="45DA49F2" w14:textId="77777777" w:rsidR="00466AF8" w:rsidRDefault="00466AF8" w:rsidP="00466AF8">
      <w:pPr>
        <w:pStyle w:val="af5"/>
        <w:spacing w:before="120"/>
        <w:rPr>
          <w:rFonts w:ascii="等线" w:eastAsia="等线" w:hAnsi="Times New Roman"/>
          <w:color w:val="000000"/>
        </w:rPr>
      </w:pPr>
      <w:r w:rsidRPr="00466AF8">
        <w:rPr>
          <w:rFonts w:ascii="等线" w:eastAsia="等线" w:hAnsi="Times New Roman"/>
          <w:color w:val="000000"/>
        </w:rPr>
        <w:t>Regulatory Matters</w:t>
      </w:r>
    </w:p>
    <w:p w14:paraId="19BF582D" w14:textId="77777777" w:rsidR="00466AF8" w:rsidRDefault="00466AF8" w:rsidP="00466AF8">
      <w:pPr>
        <w:pStyle w:val="af5"/>
        <w:numPr>
          <w:ilvl w:val="0"/>
          <w:numId w:val="34"/>
        </w:numPr>
        <w:spacing w:before="120"/>
        <w:ind w:left="690" w:hanging="240"/>
        <w:rPr>
          <w:rFonts w:ascii="等线" w:eastAsia="等线" w:hAnsi="Times New Roman"/>
          <w:color w:val="000000"/>
        </w:rPr>
      </w:pPr>
      <w:r w:rsidRPr="00466AF8">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6E0797E0" w14:textId="77777777" w:rsidR="00466AF8" w:rsidRDefault="00466AF8" w:rsidP="00466AF8">
      <w:pPr>
        <w:pStyle w:val="af5"/>
        <w:spacing w:before="120"/>
        <w:rPr>
          <w:rFonts w:ascii="等线" w:eastAsia="等线" w:hAnsi="Times New Roman"/>
          <w:color w:val="000000"/>
        </w:rPr>
      </w:pPr>
      <w:r w:rsidRPr="00466AF8">
        <w:rPr>
          <w:rFonts w:ascii="等线" w:eastAsia="等线" w:hAnsi="Times New Roman"/>
          <w:color w:val="000000"/>
        </w:rPr>
        <w:t>M&amp;A and Investment</w:t>
      </w:r>
    </w:p>
    <w:p w14:paraId="575C01D8" w14:textId="77777777" w:rsidR="00466AF8" w:rsidRDefault="00466AF8" w:rsidP="00466AF8">
      <w:pPr>
        <w:pStyle w:val="af5"/>
        <w:numPr>
          <w:ilvl w:val="0"/>
          <w:numId w:val="35"/>
        </w:numPr>
        <w:spacing w:before="120"/>
        <w:ind w:left="690" w:hanging="240"/>
        <w:rPr>
          <w:rFonts w:ascii="等线" w:eastAsia="等线" w:hAnsi="Times New Roman"/>
          <w:color w:val="000000"/>
        </w:rPr>
      </w:pPr>
      <w:r w:rsidRPr="00466AF8">
        <w:rPr>
          <w:rFonts w:ascii="等线" w:eastAsia="等线" w:hAnsi="Times New Roman"/>
          <w:color w:val="000000"/>
        </w:rPr>
        <w:t>Represented AstraZeneca in its USD 475 million investment in establishing a new small-molecule innovative drug manufacturing facility in Wuxi</w:t>
      </w:r>
    </w:p>
    <w:p w14:paraId="33BA6219" w14:textId="77777777" w:rsidR="00466AF8" w:rsidRDefault="00466AF8" w:rsidP="00466AF8">
      <w:pPr>
        <w:pStyle w:val="af5"/>
        <w:numPr>
          <w:ilvl w:val="0"/>
          <w:numId w:val="36"/>
        </w:numPr>
        <w:spacing w:before="120"/>
        <w:ind w:left="690" w:hanging="240"/>
        <w:rPr>
          <w:rFonts w:ascii="等线" w:eastAsia="等线" w:hAnsi="Times New Roman"/>
          <w:color w:val="000000"/>
        </w:rPr>
      </w:pPr>
      <w:r w:rsidRPr="00466AF8">
        <w:rPr>
          <w:rFonts w:ascii="等线" w:eastAsia="等线" w:hAnsi="Times New Roman"/>
          <w:color w:val="000000"/>
        </w:rPr>
        <w:t>Represented a leading European dental equipment manufacturer in its joint venture with a leading Chinese dental company</w:t>
      </w:r>
    </w:p>
    <w:p w14:paraId="38DD3403" w14:textId="77777777" w:rsidR="00466AF8" w:rsidRDefault="00466AF8" w:rsidP="00466AF8">
      <w:pPr>
        <w:pStyle w:val="af5"/>
        <w:numPr>
          <w:ilvl w:val="0"/>
          <w:numId w:val="37"/>
        </w:numPr>
        <w:spacing w:before="120"/>
        <w:ind w:left="690" w:hanging="240"/>
        <w:rPr>
          <w:rFonts w:ascii="等线" w:eastAsia="等线" w:hAnsi="Times New Roman"/>
          <w:color w:val="000000"/>
        </w:rPr>
      </w:pPr>
      <w:r w:rsidRPr="00466AF8">
        <w:rPr>
          <w:rFonts w:ascii="等线" w:eastAsia="等线" w:hAnsi="Times New Roman"/>
          <w:color w:val="000000"/>
        </w:rPr>
        <w:t>Represented Virogin Biotech in its series C, D1 and D2 financing</w:t>
      </w:r>
    </w:p>
    <w:p w14:paraId="38D43AD2" w14:textId="77777777" w:rsidR="00466AF8" w:rsidRDefault="00466AF8" w:rsidP="00466AF8">
      <w:pPr>
        <w:pStyle w:val="af5"/>
        <w:numPr>
          <w:ilvl w:val="0"/>
          <w:numId w:val="38"/>
        </w:numPr>
        <w:spacing w:before="120"/>
        <w:ind w:left="690" w:hanging="240"/>
        <w:rPr>
          <w:rFonts w:ascii="等线" w:eastAsia="等线" w:hAnsi="Times New Roman"/>
          <w:color w:val="000000"/>
        </w:rPr>
      </w:pPr>
      <w:r w:rsidRPr="00466AF8">
        <w:rPr>
          <w:rFonts w:ascii="等线" w:eastAsia="等线" w:hAnsi="Times New Roman"/>
          <w:color w:val="000000"/>
        </w:rPr>
        <w:t>Represented Sinopharm Capital and BVCF in their respective equity investments in biotech companies</w:t>
      </w:r>
    </w:p>
    <w:p w14:paraId="1A656E0B" w14:textId="77777777" w:rsidR="00466AF8" w:rsidRDefault="00466AF8" w:rsidP="00466AF8">
      <w:pPr>
        <w:pStyle w:val="af5"/>
        <w:numPr>
          <w:ilvl w:val="0"/>
          <w:numId w:val="39"/>
        </w:numPr>
        <w:spacing w:before="120"/>
        <w:ind w:left="690" w:hanging="240"/>
        <w:rPr>
          <w:rFonts w:ascii="等线" w:eastAsia="等线" w:hAnsi="Times New Roman"/>
          <w:color w:val="000000"/>
        </w:rPr>
      </w:pPr>
      <w:r w:rsidRPr="00466AF8">
        <w:rPr>
          <w:rFonts w:ascii="等线" w:eastAsia="等线" w:hAnsi="Times New Roman"/>
          <w:color w:val="000000"/>
        </w:rPr>
        <w:t>Represented Wacker in its acquisition of a majority interest in a PRC company and in its joint venture with a Chinese partner</w:t>
      </w:r>
    </w:p>
    <w:p w14:paraId="199C154C" w14:textId="77777777" w:rsidR="00466AF8" w:rsidRDefault="00466AF8" w:rsidP="00466AF8">
      <w:pPr>
        <w:pStyle w:val="af5"/>
        <w:numPr>
          <w:ilvl w:val="0"/>
          <w:numId w:val="40"/>
        </w:numPr>
        <w:spacing w:before="120"/>
        <w:ind w:left="690" w:hanging="240"/>
        <w:rPr>
          <w:rFonts w:ascii="等线" w:eastAsia="等线" w:hAnsi="Times New Roman"/>
          <w:color w:val="000000"/>
        </w:rPr>
      </w:pPr>
      <w:r w:rsidRPr="00466AF8">
        <w:rPr>
          <w:rFonts w:ascii="等线" w:eastAsia="等线" w:hAnsi="Times New Roman"/>
          <w:color w:val="000000"/>
        </w:rPr>
        <w:t>Represented Covestro in its proposed acquisition of a leading PRC manufacturer of thin films</w:t>
      </w:r>
    </w:p>
    <w:p w14:paraId="695D345D" w14:textId="77777777" w:rsidR="00466AF8" w:rsidRDefault="00466AF8" w:rsidP="00466AF8">
      <w:pPr>
        <w:pStyle w:val="af5"/>
        <w:numPr>
          <w:ilvl w:val="0"/>
          <w:numId w:val="41"/>
        </w:numPr>
        <w:spacing w:before="120"/>
        <w:ind w:left="690" w:hanging="240"/>
        <w:rPr>
          <w:rFonts w:ascii="等线" w:eastAsia="等线" w:hAnsi="Times New Roman"/>
          <w:color w:val="000000"/>
        </w:rPr>
      </w:pPr>
      <w:r w:rsidRPr="00466AF8">
        <w:rPr>
          <w:rFonts w:ascii="等线" w:eastAsia="等线" w:hAnsi="Times New Roman"/>
          <w:color w:val="000000"/>
        </w:rPr>
        <w:t>Represented E-Shang Redwood in its acquisitions and disposals of logistics assets in China</w:t>
      </w:r>
    </w:p>
    <w:p w14:paraId="1FAC01D1" w14:textId="77777777" w:rsidR="00466AF8" w:rsidRDefault="00466AF8" w:rsidP="00466AF8">
      <w:pPr>
        <w:pStyle w:val="af5"/>
        <w:numPr>
          <w:ilvl w:val="0"/>
          <w:numId w:val="42"/>
        </w:numPr>
        <w:spacing w:before="120"/>
        <w:ind w:left="690" w:hanging="240"/>
        <w:rPr>
          <w:rFonts w:ascii="等线" w:eastAsia="等线" w:hAnsi="Times New Roman"/>
          <w:color w:val="000000"/>
        </w:rPr>
      </w:pPr>
      <w:r w:rsidRPr="00466AF8">
        <w:rPr>
          <w:rFonts w:ascii="等线" w:eastAsia="等线" w:hAnsi="Times New Roman"/>
          <w:color w:val="000000"/>
        </w:rPr>
        <w:t>Represented Redwood China Logistics Fund and others in selling top-tier logistics assets in mainland China to an entity established by ESR and Manulife Financial Group</w:t>
      </w:r>
    </w:p>
    <w:p w14:paraId="71A8220C" w14:textId="77777777" w:rsidR="00466AF8" w:rsidRDefault="00466AF8" w:rsidP="00466AF8">
      <w:pPr>
        <w:pStyle w:val="af5"/>
        <w:numPr>
          <w:ilvl w:val="0"/>
          <w:numId w:val="43"/>
        </w:numPr>
        <w:spacing w:before="120"/>
        <w:ind w:left="690" w:hanging="240"/>
        <w:rPr>
          <w:rFonts w:ascii="等线" w:eastAsia="等线" w:hAnsi="Times New Roman"/>
          <w:color w:val="000000"/>
        </w:rPr>
      </w:pPr>
      <w:r w:rsidRPr="00466AF8">
        <w:rPr>
          <w:rFonts w:ascii="等线" w:eastAsia="等线" w:hAnsi="Times New Roman"/>
          <w:color w:val="000000"/>
        </w:rPr>
        <w:t>Represented LOGO Logistics in acquiring logistics property assets in China</w:t>
      </w:r>
    </w:p>
    <w:p w14:paraId="3D7B4FF5" w14:textId="77777777" w:rsidR="00466AF8" w:rsidRDefault="00466AF8" w:rsidP="00466AF8">
      <w:pPr>
        <w:pStyle w:val="af5"/>
        <w:numPr>
          <w:ilvl w:val="0"/>
          <w:numId w:val="44"/>
        </w:numPr>
        <w:spacing w:before="120"/>
        <w:ind w:left="690" w:hanging="240"/>
        <w:rPr>
          <w:rFonts w:ascii="等线" w:eastAsia="等线" w:hAnsi="Times New Roman"/>
          <w:color w:val="000000"/>
        </w:rPr>
      </w:pPr>
      <w:r w:rsidRPr="00466AF8">
        <w:rPr>
          <w:rFonts w:ascii="等线" w:eastAsia="等线" w:hAnsi="Times New Roman"/>
          <w:color w:val="000000"/>
        </w:rPr>
        <w:t>Represented Mount Kellett in its equity investment in and investment exit from a PRC real property brokerage company</w:t>
      </w:r>
    </w:p>
    <w:p w14:paraId="4891C278" w14:textId="77777777" w:rsidR="00466AF8" w:rsidRDefault="00466AF8" w:rsidP="00466AF8">
      <w:pPr>
        <w:pStyle w:val="af5"/>
        <w:spacing w:after="0" w:line="480" w:lineRule="auto"/>
        <w:rPr>
          <w:rFonts w:ascii="等线" w:eastAsia="等线" w:hAnsi="等线"/>
          <w:b/>
          <w:sz w:val="24"/>
        </w:rPr>
      </w:pPr>
      <w:r w:rsidRPr="00466AF8">
        <w:rPr>
          <w:rFonts w:ascii="等线" w:eastAsia="等线" w:hAnsi="等线"/>
          <w:b/>
          <w:sz w:val="24"/>
        </w:rPr>
        <w:t>Education</w:t>
      </w:r>
    </w:p>
    <w:p w14:paraId="791DD391" w14:textId="77777777" w:rsidR="00466AF8" w:rsidRDefault="00466AF8" w:rsidP="00466AF8">
      <w:pPr>
        <w:pStyle w:val="af5"/>
        <w:numPr>
          <w:ilvl w:val="0"/>
          <w:numId w:val="45"/>
        </w:numPr>
        <w:spacing w:before="120"/>
        <w:ind w:left="690" w:hanging="240"/>
        <w:rPr>
          <w:rFonts w:ascii="等线" w:eastAsia="等线" w:hAnsi="Times New Roman"/>
          <w:color w:val="000000"/>
        </w:rPr>
      </w:pPr>
      <w:r w:rsidRPr="00466AF8">
        <w:rPr>
          <w:rFonts w:ascii="等线" w:eastAsia="等线" w:hAnsi="Times New Roman"/>
          <w:color w:val="000000"/>
        </w:rPr>
        <w:t>Boston University School of Law, LL.M. (2014)</w:t>
      </w:r>
    </w:p>
    <w:p w14:paraId="14423452" w14:textId="77777777" w:rsidR="00466AF8" w:rsidRDefault="00466AF8" w:rsidP="00466AF8">
      <w:pPr>
        <w:pStyle w:val="af5"/>
        <w:numPr>
          <w:ilvl w:val="0"/>
          <w:numId w:val="46"/>
        </w:numPr>
        <w:spacing w:before="120"/>
        <w:ind w:left="690" w:hanging="240"/>
        <w:rPr>
          <w:rFonts w:ascii="等线" w:eastAsia="等线" w:hAnsi="Times New Roman"/>
          <w:color w:val="000000"/>
        </w:rPr>
      </w:pPr>
      <w:r w:rsidRPr="00466AF8">
        <w:rPr>
          <w:rFonts w:ascii="等线" w:eastAsia="等线" w:hAnsi="Times New Roman"/>
          <w:color w:val="000000"/>
        </w:rPr>
        <w:t>Shanghai University of Finance and Economics, School of Law, LL.B. and B.A. (Second Degree) (2011)</w:t>
      </w:r>
    </w:p>
    <w:p w14:paraId="7572CD02" w14:textId="77777777" w:rsidR="00466AF8" w:rsidRDefault="00466AF8" w:rsidP="00466AF8">
      <w:pPr>
        <w:pStyle w:val="af5"/>
        <w:spacing w:after="0" w:line="480" w:lineRule="auto"/>
        <w:rPr>
          <w:rFonts w:ascii="等线" w:eastAsia="等线" w:hAnsi="等线"/>
          <w:b/>
          <w:sz w:val="24"/>
        </w:rPr>
      </w:pPr>
      <w:r w:rsidRPr="00466AF8">
        <w:rPr>
          <w:rFonts w:ascii="等线" w:eastAsia="等线" w:hAnsi="等线"/>
          <w:b/>
          <w:sz w:val="24"/>
        </w:rPr>
        <w:t>Professional Qualification</w:t>
      </w:r>
    </w:p>
    <w:p w14:paraId="023FEFF4" w14:textId="77777777" w:rsidR="00466AF8" w:rsidRDefault="00466AF8" w:rsidP="00466AF8">
      <w:pPr>
        <w:pStyle w:val="af5"/>
        <w:numPr>
          <w:ilvl w:val="0"/>
          <w:numId w:val="47"/>
        </w:numPr>
        <w:spacing w:before="120"/>
        <w:ind w:left="690" w:hanging="240"/>
        <w:rPr>
          <w:rFonts w:ascii="等线" w:eastAsia="等线" w:hAnsi="Times New Roman"/>
          <w:color w:val="000000"/>
        </w:rPr>
      </w:pPr>
      <w:r w:rsidRPr="00466AF8">
        <w:rPr>
          <w:rFonts w:ascii="等线" w:eastAsia="等线" w:hAnsi="Times New Roman"/>
          <w:color w:val="000000"/>
        </w:rPr>
        <w:t>Admitted to practice in PRC</w:t>
      </w:r>
    </w:p>
    <w:p w14:paraId="3B326726" w14:textId="77777777" w:rsidR="00466AF8" w:rsidRDefault="00466AF8" w:rsidP="00466AF8">
      <w:pPr>
        <w:pStyle w:val="af5"/>
        <w:spacing w:after="0" w:line="480" w:lineRule="auto"/>
        <w:rPr>
          <w:rFonts w:ascii="等线" w:eastAsia="等线" w:hAnsi="等线"/>
          <w:b/>
          <w:sz w:val="24"/>
        </w:rPr>
      </w:pPr>
      <w:r w:rsidRPr="00466AF8">
        <w:rPr>
          <w:rFonts w:ascii="等线" w:eastAsia="等线" w:hAnsi="等线"/>
          <w:b/>
          <w:sz w:val="24"/>
        </w:rPr>
        <w:t>Professional Background</w:t>
      </w:r>
    </w:p>
    <w:p w14:paraId="5567FC3C" w14:textId="17ABE39D" w:rsidR="00686369" w:rsidRPr="00466AF8" w:rsidRDefault="00466AF8" w:rsidP="00466AF8">
      <w:pPr>
        <w:pStyle w:val="af5"/>
        <w:numPr>
          <w:ilvl w:val="0"/>
          <w:numId w:val="48"/>
        </w:numPr>
        <w:spacing w:before="120"/>
        <w:ind w:left="690" w:hanging="240"/>
        <w:rPr>
          <w:rFonts w:ascii="等线" w:eastAsia="等线" w:hAnsi="Times New Roman"/>
          <w:color w:val="000000"/>
        </w:rPr>
      </w:pPr>
      <w:r w:rsidRPr="00466AF8">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466AF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7870"/>
    <w:multiLevelType w:val="singleLevel"/>
    <w:tmpl w:val="ABD0C2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3722EF"/>
    <w:multiLevelType w:val="singleLevel"/>
    <w:tmpl w:val="CFB4B10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035E8D"/>
    <w:multiLevelType w:val="singleLevel"/>
    <w:tmpl w:val="913E7BC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CE7AC3"/>
    <w:multiLevelType w:val="singleLevel"/>
    <w:tmpl w:val="83109A9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B173DF"/>
    <w:multiLevelType w:val="singleLevel"/>
    <w:tmpl w:val="5C64C38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465864"/>
    <w:multiLevelType w:val="singleLevel"/>
    <w:tmpl w:val="1C2E5C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8A48BF"/>
    <w:multiLevelType w:val="singleLevel"/>
    <w:tmpl w:val="67302C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B15AA2"/>
    <w:multiLevelType w:val="singleLevel"/>
    <w:tmpl w:val="FB36CBC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2423F9"/>
    <w:multiLevelType w:val="singleLevel"/>
    <w:tmpl w:val="60EA64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A14BD0"/>
    <w:multiLevelType w:val="singleLevel"/>
    <w:tmpl w:val="7700C8C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775271"/>
    <w:multiLevelType w:val="singleLevel"/>
    <w:tmpl w:val="09EE62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7E4FD2"/>
    <w:multiLevelType w:val="singleLevel"/>
    <w:tmpl w:val="A5509F1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573BE9"/>
    <w:multiLevelType w:val="singleLevel"/>
    <w:tmpl w:val="3F1678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C80D0F"/>
    <w:multiLevelType w:val="singleLevel"/>
    <w:tmpl w:val="02BAF76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1217C4"/>
    <w:multiLevelType w:val="singleLevel"/>
    <w:tmpl w:val="B10CCE1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48004B0"/>
    <w:multiLevelType w:val="singleLevel"/>
    <w:tmpl w:val="0D328F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49C2B32"/>
    <w:multiLevelType w:val="singleLevel"/>
    <w:tmpl w:val="853E38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420BA1"/>
    <w:multiLevelType w:val="singleLevel"/>
    <w:tmpl w:val="99D4CD4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A00CE2"/>
    <w:multiLevelType w:val="singleLevel"/>
    <w:tmpl w:val="12D253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5E412F"/>
    <w:multiLevelType w:val="singleLevel"/>
    <w:tmpl w:val="708E6A5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EA62C9"/>
    <w:multiLevelType w:val="singleLevel"/>
    <w:tmpl w:val="4D228F5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56E04E2"/>
    <w:multiLevelType w:val="singleLevel"/>
    <w:tmpl w:val="D7FEBE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4A5D27F9"/>
    <w:multiLevelType w:val="singleLevel"/>
    <w:tmpl w:val="81AE68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635CED"/>
    <w:multiLevelType w:val="singleLevel"/>
    <w:tmpl w:val="DC2C19D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713F63"/>
    <w:multiLevelType w:val="singleLevel"/>
    <w:tmpl w:val="4B14AB9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3F54D2"/>
    <w:multiLevelType w:val="singleLevel"/>
    <w:tmpl w:val="52AE390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9F241D"/>
    <w:multiLevelType w:val="singleLevel"/>
    <w:tmpl w:val="FBE0625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98F0F9E"/>
    <w:multiLevelType w:val="singleLevel"/>
    <w:tmpl w:val="3C665E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A374FE"/>
    <w:multiLevelType w:val="singleLevel"/>
    <w:tmpl w:val="DE8092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CF165A"/>
    <w:multiLevelType w:val="singleLevel"/>
    <w:tmpl w:val="A22050F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12143E"/>
    <w:multiLevelType w:val="singleLevel"/>
    <w:tmpl w:val="33FCD8B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812CB4"/>
    <w:multiLevelType w:val="singleLevel"/>
    <w:tmpl w:val="BBEE3ED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FA74810"/>
    <w:multiLevelType w:val="singleLevel"/>
    <w:tmpl w:val="429CE32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FDD7DDE"/>
    <w:multiLevelType w:val="singleLevel"/>
    <w:tmpl w:val="EE3C31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802F7E"/>
    <w:multiLevelType w:val="singleLevel"/>
    <w:tmpl w:val="708E6A5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82058E2"/>
    <w:multiLevelType w:val="singleLevel"/>
    <w:tmpl w:val="4F748E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8A435E5"/>
    <w:multiLevelType w:val="singleLevel"/>
    <w:tmpl w:val="3B42BDB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D9138F"/>
    <w:multiLevelType w:val="singleLevel"/>
    <w:tmpl w:val="8A02F5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3B40B4"/>
    <w:multiLevelType w:val="singleLevel"/>
    <w:tmpl w:val="26B8B01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ADB3468"/>
    <w:multiLevelType w:val="singleLevel"/>
    <w:tmpl w:val="8746EEA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883436"/>
    <w:multiLevelType w:val="singleLevel"/>
    <w:tmpl w:val="0E8A0DC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AD0DEA"/>
    <w:multiLevelType w:val="singleLevel"/>
    <w:tmpl w:val="150E0BF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2A52E2"/>
    <w:multiLevelType w:val="singleLevel"/>
    <w:tmpl w:val="0CE61F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9C74E0"/>
    <w:multiLevelType w:val="singleLevel"/>
    <w:tmpl w:val="A012431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C90C3B"/>
    <w:multiLevelType w:val="singleLevel"/>
    <w:tmpl w:val="7158DC9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F87E67"/>
    <w:multiLevelType w:val="singleLevel"/>
    <w:tmpl w:val="BEE62270"/>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3"/>
  </w:num>
  <w:num w:numId="3">
    <w:abstractNumId w:val="14"/>
  </w:num>
  <w:num w:numId="4">
    <w:abstractNumId w:val="15"/>
  </w:num>
  <w:num w:numId="5">
    <w:abstractNumId w:val="10"/>
  </w:num>
  <w:num w:numId="6">
    <w:abstractNumId w:val="40"/>
  </w:num>
  <w:num w:numId="7">
    <w:abstractNumId w:val="2"/>
  </w:num>
  <w:num w:numId="8">
    <w:abstractNumId w:val="0"/>
  </w:num>
  <w:num w:numId="9">
    <w:abstractNumId w:val="12"/>
  </w:num>
  <w:num w:numId="10">
    <w:abstractNumId w:val="31"/>
  </w:num>
  <w:num w:numId="11">
    <w:abstractNumId w:val="7"/>
  </w:num>
  <w:num w:numId="12">
    <w:abstractNumId w:val="1"/>
  </w:num>
  <w:num w:numId="13">
    <w:abstractNumId w:val="37"/>
  </w:num>
  <w:num w:numId="14">
    <w:abstractNumId w:val="24"/>
  </w:num>
  <w:num w:numId="15">
    <w:abstractNumId w:val="34"/>
  </w:num>
  <w:num w:numId="16">
    <w:abstractNumId w:val="20"/>
  </w:num>
  <w:num w:numId="17">
    <w:abstractNumId w:val="43"/>
  </w:num>
  <w:num w:numId="18">
    <w:abstractNumId w:val="8"/>
  </w:num>
  <w:num w:numId="19">
    <w:abstractNumId w:val="22"/>
  </w:num>
  <w:num w:numId="20">
    <w:abstractNumId w:val="17"/>
  </w:num>
  <w:num w:numId="21">
    <w:abstractNumId w:val="13"/>
  </w:num>
  <w:num w:numId="22">
    <w:abstractNumId w:val="5"/>
  </w:num>
  <w:num w:numId="23">
    <w:abstractNumId w:val="32"/>
  </w:num>
  <w:num w:numId="24">
    <w:abstractNumId w:val="3"/>
  </w:num>
  <w:num w:numId="25">
    <w:abstractNumId w:val="25"/>
  </w:num>
  <w:num w:numId="26">
    <w:abstractNumId w:val="30"/>
  </w:num>
  <w:num w:numId="27">
    <w:abstractNumId w:val="44"/>
  </w:num>
  <w:num w:numId="28">
    <w:abstractNumId w:val="6"/>
  </w:num>
  <w:num w:numId="29">
    <w:abstractNumId w:val="28"/>
  </w:num>
  <w:num w:numId="30">
    <w:abstractNumId w:val="4"/>
  </w:num>
  <w:num w:numId="31">
    <w:abstractNumId w:val="39"/>
  </w:num>
  <w:num w:numId="32">
    <w:abstractNumId w:val="45"/>
  </w:num>
  <w:num w:numId="33">
    <w:abstractNumId w:val="46"/>
  </w:num>
  <w:num w:numId="34">
    <w:abstractNumId w:val="18"/>
  </w:num>
  <w:num w:numId="35">
    <w:abstractNumId w:val="35"/>
  </w:num>
  <w:num w:numId="36">
    <w:abstractNumId w:val="9"/>
  </w:num>
  <w:num w:numId="37">
    <w:abstractNumId w:val="26"/>
  </w:num>
  <w:num w:numId="38">
    <w:abstractNumId w:val="29"/>
  </w:num>
  <w:num w:numId="39">
    <w:abstractNumId w:val="16"/>
  </w:num>
  <w:num w:numId="40">
    <w:abstractNumId w:val="42"/>
  </w:num>
  <w:num w:numId="41">
    <w:abstractNumId w:val="41"/>
  </w:num>
  <w:num w:numId="42">
    <w:abstractNumId w:val="38"/>
  </w:num>
  <w:num w:numId="43">
    <w:abstractNumId w:val="33"/>
  </w:num>
  <w:num w:numId="44">
    <w:abstractNumId w:val="47"/>
  </w:num>
  <w:num w:numId="45">
    <w:abstractNumId w:val="27"/>
  </w:num>
  <w:num w:numId="46">
    <w:abstractNumId w:val="11"/>
  </w:num>
  <w:num w:numId="47">
    <w:abstractNumId w:val="19"/>
  </w:num>
  <w:num w:numId="4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66A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66AF8"/>
    <w:pPr>
      <w:spacing w:after="120"/>
    </w:pPr>
  </w:style>
  <w:style w:type="character" w:customStyle="1" w:styleId="af6">
    <w:name w:val="正文文本 字符"/>
    <w:basedOn w:val="a0"/>
    <w:link w:val="af5"/>
    <w:uiPriority w:val="99"/>
    <w:rsid w:val="00466AF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55F396-0C4B-4680-927E-D3AA7359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1303</Words>
  <Characters>7429</Characters>
  <Application>Microsoft Office Word</Application>
  <DocSecurity>0</DocSecurity>
  <Lines>61</Lines>
  <Paragraphs>17</Paragraphs>
  <ScaleCrop>false</ScaleCrop>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2026-09-18T03:14:00Z</dcterms:created>
  <dcterms:modified xsi:type="dcterms:W3CDTF">2026-09-18T03:14:00Z</dcterms:modified>
</cp:coreProperties>
</file>