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5F22640D" w:rsidR="0049405C" w:rsidRPr="00C24D79" w:rsidRDefault="004252AB" w:rsidP="004252AB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4252AB">
              <w:rPr>
                <w:rFonts w:ascii="等线" w:eastAsia="等线" w:hAnsi="Times New Roman"/>
                <w:b/>
                <w:color w:val="000000"/>
                <w:sz w:val="48"/>
              </w:rPr>
              <w:t>ALLEN LIU</w:t>
            </w:r>
            <w:bookmarkEnd w:id="0"/>
          </w:p>
          <w:p w14:paraId="706EB16B" w14:textId="456538EA" w:rsidR="0049405C" w:rsidRPr="00C24D79" w:rsidRDefault="004252AB" w:rsidP="004252AB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4252AB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4252AB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4252AB">
              <w:rPr>
                <w:rFonts w:ascii="等线" w:eastAsia="等线" w:hAnsi="Times New Roman"/>
                <w:b/>
                <w:bCs/>
                <w:color w:val="000000"/>
              </w:rPr>
              <w:t>Beijing</w:t>
            </w:r>
            <w:bookmarkEnd w:id="2"/>
          </w:p>
          <w:p w14:paraId="6199424A" w14:textId="57453BF4" w:rsidR="0049405C" w:rsidRPr="00C24D79" w:rsidRDefault="004252AB" w:rsidP="004252AB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4252AB">
              <w:rPr>
                <w:rFonts w:ascii="等线" w:eastAsia="等线" w:hAnsi="Times New Roman"/>
                <w:color w:val="000000"/>
              </w:rPr>
              <w:t xml:space="preserve">+86 10 5769 5737 </w:t>
            </w:r>
            <w:bookmarkEnd w:id="3"/>
          </w:p>
          <w:p w14:paraId="4F910ACA" w14:textId="1619DC68" w:rsidR="0049405C" w:rsidRPr="00C24D79" w:rsidRDefault="004252AB" w:rsidP="004252AB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4252AB">
              <w:rPr>
                <w:rFonts w:ascii="等线" w:eastAsia="等线" w:hAnsi="Times New Roman"/>
                <w:color w:val="000000"/>
              </w:rPr>
              <w:t>allen.liu@fangdalaw.com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7B97CAE8" w:rsidR="0049405C" w:rsidRPr="00C24D79" w:rsidRDefault="004252AB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09502883" wp14:editId="0E545457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7929304F" w:rsidR="009465FB" w:rsidRPr="00C24D79" w:rsidRDefault="004252AB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4252AB">
              <w:rPr>
                <w:rFonts w:ascii="等线" w:eastAsia="等线" w:hAnsi="Times New Roman"/>
                <w:color w:val="000000"/>
                <w:szCs w:val="21"/>
              </w:rPr>
              <w:t>MR. LIU SPECIALIZES IN CAPITAL MARKETS, M&amp;A, PRIVATE EQUITY INVESTMENT, SPECIAL OPPORTUNITY INVESTMENT, AND SECURITIES.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76F32ECB" w14:textId="77777777" w:rsidR="004252AB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0C83BCBA" w14:textId="77777777" w:rsidR="004252AB" w:rsidRDefault="004252AB" w:rsidP="004252AB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4252AB">
        <w:rPr>
          <w:rFonts w:ascii="等线" w:eastAsia="等线" w:hAnsi="等线"/>
          <w:b/>
          <w:sz w:val="24"/>
        </w:rPr>
        <w:t>REPRESENTATIVE MATTERS AND CASES</w:t>
      </w:r>
    </w:p>
    <w:p w14:paraId="5685704A" w14:textId="77777777" w:rsidR="004252AB" w:rsidRDefault="004252AB" w:rsidP="004252AB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0C48E7E3" w14:textId="77777777" w:rsidR="004252AB" w:rsidRDefault="004252AB" w:rsidP="004252AB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252AB">
        <w:rPr>
          <w:rFonts w:ascii="等线" w:eastAsia="等线" w:hAnsi="Times New Roman"/>
          <w:color w:val="000000"/>
        </w:rPr>
        <w:t>Represented China Cinda in its participation in the substantive restructuring of several private enterprise groups</w:t>
      </w:r>
    </w:p>
    <w:p w14:paraId="045CD4F0" w14:textId="77777777" w:rsidR="004252AB" w:rsidRDefault="004252AB" w:rsidP="004252AB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252AB">
        <w:rPr>
          <w:rFonts w:ascii="等线" w:eastAsia="等线" w:hAnsi="Times New Roman"/>
          <w:color w:val="000000"/>
        </w:rPr>
        <w:t>Represented China Mobile in its investments in several listed companies</w:t>
      </w:r>
    </w:p>
    <w:p w14:paraId="69969DD3" w14:textId="77777777" w:rsidR="004252AB" w:rsidRDefault="004252AB" w:rsidP="004252AB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252AB">
        <w:rPr>
          <w:rFonts w:ascii="等线" w:eastAsia="等线" w:hAnsi="Times New Roman"/>
          <w:color w:val="000000"/>
        </w:rPr>
        <w:t>Represented BeiGene in its A-share IPO on the STAR Market</w:t>
      </w:r>
    </w:p>
    <w:p w14:paraId="5BE407C7" w14:textId="77777777" w:rsidR="004252AB" w:rsidRDefault="004252AB" w:rsidP="004252AB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252AB">
        <w:rPr>
          <w:rFonts w:ascii="等线" w:eastAsia="等线" w:hAnsi="Times New Roman"/>
          <w:color w:val="000000"/>
        </w:rPr>
        <w:t>Represented Huatai in CSPC</w:t>
      </w:r>
      <w:r w:rsidRPr="004252AB">
        <w:rPr>
          <w:rFonts w:ascii="等线" w:eastAsia="等线" w:hAnsi="Times New Roman"/>
          <w:color w:val="000000"/>
        </w:rPr>
        <w:t>’</w:t>
      </w:r>
      <w:r w:rsidRPr="004252AB">
        <w:rPr>
          <w:rFonts w:ascii="等线" w:eastAsia="等线" w:hAnsi="Times New Roman"/>
          <w:color w:val="000000"/>
        </w:rPr>
        <w:t>s A-share IPO on the STAR Market</w:t>
      </w:r>
    </w:p>
    <w:p w14:paraId="46BF4C0F" w14:textId="77777777" w:rsidR="004252AB" w:rsidRDefault="004252AB" w:rsidP="004252AB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252AB">
        <w:rPr>
          <w:rFonts w:ascii="等线" w:eastAsia="等线" w:hAnsi="Times New Roman"/>
          <w:color w:val="000000"/>
        </w:rPr>
        <w:t>Represented Hengtong Logistics Co., Ltd., Guizhou BC&amp;TV Information Network CO., LTD, and Shenzhen Easttop Supply Chain Management Co., Ltd. in their respective A-share IPOs</w:t>
      </w:r>
    </w:p>
    <w:p w14:paraId="7C46D0BB" w14:textId="77777777" w:rsidR="004252AB" w:rsidRDefault="004252AB" w:rsidP="004252AB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252AB">
        <w:rPr>
          <w:rFonts w:ascii="等线" w:eastAsia="等线" w:hAnsi="Times New Roman"/>
          <w:color w:val="000000"/>
        </w:rPr>
        <w:t>Represented BlueFocus Intelligent Communications Group Co., Ltd., YOUZU Interactive Co., Ltd., and Zotye Automobile Co., Ltd in their M&amp;A</w:t>
      </w:r>
    </w:p>
    <w:p w14:paraId="3AA73752" w14:textId="77777777" w:rsidR="004252AB" w:rsidRDefault="004252AB" w:rsidP="004252AB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252AB">
        <w:rPr>
          <w:rFonts w:ascii="等线" w:eastAsia="等线" w:hAnsi="Times New Roman"/>
          <w:color w:val="000000"/>
        </w:rPr>
        <w:t>Represented CICC in Wens Foodstuff Group Co., Ltd.</w:t>
      </w:r>
      <w:r w:rsidRPr="004252AB">
        <w:rPr>
          <w:rFonts w:ascii="等线" w:eastAsia="等线" w:hAnsi="Times New Roman"/>
          <w:color w:val="000000"/>
        </w:rPr>
        <w:t>’</w:t>
      </w:r>
      <w:r w:rsidRPr="004252AB">
        <w:rPr>
          <w:rFonts w:ascii="等线" w:eastAsia="等线" w:hAnsi="Times New Roman"/>
          <w:color w:val="000000"/>
        </w:rPr>
        <w:t>s issue of convertible corporate bonds to undisclosed parties</w:t>
      </w:r>
    </w:p>
    <w:p w14:paraId="7B80D58D" w14:textId="77777777" w:rsidR="004252AB" w:rsidRDefault="004252AB" w:rsidP="004252AB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252AB">
        <w:rPr>
          <w:rFonts w:ascii="等线" w:eastAsia="等线" w:hAnsi="Times New Roman"/>
          <w:color w:val="000000"/>
        </w:rPr>
        <w:t>Represented Qilu Bank in its listing on the NEEQ</w:t>
      </w:r>
    </w:p>
    <w:p w14:paraId="69052023" w14:textId="77777777" w:rsidR="004252AB" w:rsidRDefault="004252AB" w:rsidP="004252AB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252AB">
        <w:rPr>
          <w:rFonts w:ascii="等线" w:eastAsia="等线" w:hAnsi="Times New Roman"/>
          <w:color w:val="000000"/>
        </w:rPr>
        <w:t>Provided day-to-day legal services for China Cinda and China Unicom Innovation Fund</w:t>
      </w:r>
    </w:p>
    <w:p w14:paraId="65CC77FF" w14:textId="77777777" w:rsidR="004252AB" w:rsidRDefault="004252AB" w:rsidP="004252AB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252AB">
        <w:rPr>
          <w:rFonts w:ascii="等线" w:eastAsia="等线" w:hAnsi="Times New Roman"/>
          <w:color w:val="000000"/>
        </w:rPr>
        <w:t>Acted as fund agent for listed companies and natural persons in defending more than 10 administrative punishment cases for securities violations involving market manipulation, insider trading, short-term trading, and information disclosure violations</w:t>
      </w:r>
    </w:p>
    <w:p w14:paraId="228FE084" w14:textId="77777777" w:rsidR="004252AB" w:rsidRDefault="004252AB" w:rsidP="004252AB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4252AB">
        <w:rPr>
          <w:rFonts w:ascii="等线" w:eastAsia="等线" w:hAnsi="等线"/>
          <w:b/>
          <w:sz w:val="24"/>
        </w:rPr>
        <w:t>Education</w:t>
      </w:r>
    </w:p>
    <w:p w14:paraId="2C3F2E8C" w14:textId="77777777" w:rsidR="004252AB" w:rsidRDefault="004252AB" w:rsidP="004252AB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252AB">
        <w:rPr>
          <w:rFonts w:ascii="等线" w:eastAsia="等线" w:hAnsi="Times New Roman"/>
          <w:color w:val="000000"/>
        </w:rPr>
        <w:t>Shandong University, LL.B.</w:t>
      </w:r>
    </w:p>
    <w:p w14:paraId="3B74FA76" w14:textId="77777777" w:rsidR="004252AB" w:rsidRDefault="004252AB" w:rsidP="004252AB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252AB">
        <w:rPr>
          <w:rFonts w:ascii="等线" w:eastAsia="等线" w:hAnsi="Times New Roman"/>
          <w:color w:val="000000"/>
        </w:rPr>
        <w:t>University of Hamburg, LL.M.</w:t>
      </w:r>
    </w:p>
    <w:p w14:paraId="1A681871" w14:textId="77777777" w:rsidR="004252AB" w:rsidRDefault="004252AB" w:rsidP="004252AB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252AB">
        <w:rPr>
          <w:rFonts w:ascii="等线" w:eastAsia="等线" w:hAnsi="Times New Roman"/>
          <w:color w:val="000000"/>
        </w:rPr>
        <w:t>China University of Political Science and Law, China-EU School of Law, LL.M.</w:t>
      </w:r>
    </w:p>
    <w:p w14:paraId="405A9D48" w14:textId="77777777" w:rsidR="004252AB" w:rsidRDefault="004252AB" w:rsidP="004252AB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4252AB">
        <w:rPr>
          <w:rFonts w:ascii="等线" w:eastAsia="等线" w:hAnsi="等线"/>
          <w:b/>
          <w:sz w:val="24"/>
        </w:rPr>
        <w:t>Professional Qualification</w:t>
      </w:r>
    </w:p>
    <w:p w14:paraId="2E3730A8" w14:textId="77777777" w:rsidR="004252AB" w:rsidRDefault="004252AB" w:rsidP="004252AB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252AB">
        <w:rPr>
          <w:rFonts w:ascii="等线" w:eastAsia="等线" w:hAnsi="Times New Roman"/>
          <w:color w:val="000000"/>
        </w:rPr>
        <w:t>Admitted to practice in the PRC</w:t>
      </w:r>
    </w:p>
    <w:p w14:paraId="583EE47B" w14:textId="77777777" w:rsidR="004252AB" w:rsidRDefault="004252AB" w:rsidP="004252AB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4252AB">
        <w:rPr>
          <w:rFonts w:ascii="等线" w:eastAsia="等线" w:hAnsi="等线"/>
          <w:b/>
          <w:sz w:val="24"/>
        </w:rPr>
        <w:t>Professional Background</w:t>
      </w:r>
    </w:p>
    <w:p w14:paraId="5567FC3C" w14:textId="7FD01553" w:rsidR="00686369" w:rsidRPr="004252AB" w:rsidRDefault="004252AB" w:rsidP="004252AB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252AB">
        <w:rPr>
          <w:rFonts w:ascii="等线" w:eastAsia="等线" w:hAnsi="Times New Roman"/>
          <w:color w:val="000000"/>
        </w:rPr>
        <w:t>Before joining Fangda in 2019, Mr. Liu worked at the Beijing office of Zhonglun law firm and at a well-known private equity fund.</w:t>
      </w:r>
    </w:p>
    <w:sectPr w:rsidR="00686369" w:rsidRPr="004252AB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BE2DF9"/>
    <w:multiLevelType w:val="singleLevel"/>
    <w:tmpl w:val="16D2FC6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5E3102F"/>
    <w:multiLevelType w:val="singleLevel"/>
    <w:tmpl w:val="8A96182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6C034FF"/>
    <w:multiLevelType w:val="singleLevel"/>
    <w:tmpl w:val="29D8CF1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59E0AE9"/>
    <w:multiLevelType w:val="singleLevel"/>
    <w:tmpl w:val="A8F8C80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ADA4D24"/>
    <w:multiLevelType w:val="singleLevel"/>
    <w:tmpl w:val="AC50F3C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B0C40AE"/>
    <w:multiLevelType w:val="singleLevel"/>
    <w:tmpl w:val="7D4415A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C8B2775"/>
    <w:multiLevelType w:val="singleLevel"/>
    <w:tmpl w:val="18223AA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8" w15:restartNumberingAfterBreak="0">
    <w:nsid w:val="3851343D"/>
    <w:multiLevelType w:val="singleLevel"/>
    <w:tmpl w:val="331AEF1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0" w15:restartNumberingAfterBreak="0">
    <w:nsid w:val="46E2024F"/>
    <w:multiLevelType w:val="singleLevel"/>
    <w:tmpl w:val="4F7A8D8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48E251D9"/>
    <w:multiLevelType w:val="singleLevel"/>
    <w:tmpl w:val="5F9A314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4B9F6903"/>
    <w:multiLevelType w:val="singleLevel"/>
    <w:tmpl w:val="0E2E5AF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61107629"/>
    <w:multiLevelType w:val="singleLevel"/>
    <w:tmpl w:val="70B429E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6FA4296C"/>
    <w:multiLevelType w:val="singleLevel"/>
    <w:tmpl w:val="D99CC1B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718B2E60"/>
    <w:multiLevelType w:val="singleLevel"/>
    <w:tmpl w:val="10D892D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795F78B3"/>
    <w:multiLevelType w:val="singleLevel"/>
    <w:tmpl w:val="D99CC1B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79656197"/>
    <w:multiLevelType w:val="singleLevel"/>
    <w:tmpl w:val="78FE3C3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7"/>
  </w:num>
  <w:num w:numId="2">
    <w:abstractNumId w:val="9"/>
  </w:num>
  <w:num w:numId="3">
    <w:abstractNumId w:val="2"/>
  </w:num>
  <w:num w:numId="4">
    <w:abstractNumId w:val="17"/>
  </w:num>
  <w:num w:numId="5">
    <w:abstractNumId w:val="4"/>
  </w:num>
  <w:num w:numId="6">
    <w:abstractNumId w:val="3"/>
  </w:num>
  <w:num w:numId="7">
    <w:abstractNumId w:val="6"/>
  </w:num>
  <w:num w:numId="8">
    <w:abstractNumId w:val="10"/>
  </w:num>
  <w:num w:numId="9">
    <w:abstractNumId w:val="8"/>
  </w:num>
  <w:num w:numId="10">
    <w:abstractNumId w:val="13"/>
  </w:num>
  <w:num w:numId="11">
    <w:abstractNumId w:val="15"/>
  </w:num>
  <w:num w:numId="12">
    <w:abstractNumId w:val="5"/>
  </w:num>
  <w:num w:numId="13">
    <w:abstractNumId w:val="1"/>
  </w:num>
  <w:num w:numId="14">
    <w:abstractNumId w:val="11"/>
  </w:num>
  <w:num w:numId="15">
    <w:abstractNumId w:val="0"/>
  </w:num>
  <w:num w:numId="16">
    <w:abstractNumId w:val="12"/>
  </w:num>
  <w:num w:numId="17">
    <w:abstractNumId w:val="14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252AB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4252AB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4252AB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5E8EC0AC-FB33-41AF-800D-9784796A25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256</Words>
  <Characters>1462</Characters>
  <Application>Microsoft Office Word</Application>
  <DocSecurity>0</DocSecurity>
  <Lines>12</Lines>
  <Paragraphs>3</Paragraphs>
  <ScaleCrop>false</ScaleCrop>
  <Company/>
  <LinksUpToDate>false</LinksUpToDate>
  <CharactersWithSpaces>1715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2026-06-06T04:05:00Z</dcterms:created>
  <dcterms:modified xsi:type="dcterms:W3CDTF">2026-06-06T04:05:00Z</dcterms:modified>
</cp:coreProperties>
</file>