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C7DC930" w:rsidR="0049405C" w:rsidRPr="00C24D79" w:rsidRDefault="00557A72" w:rsidP="00557A7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57A72">
              <w:rPr>
                <w:rFonts w:ascii="等线" w:eastAsia="等线" w:hAnsi="Times New Roman"/>
                <w:b/>
                <w:color w:val="000000"/>
                <w:sz w:val="48"/>
              </w:rPr>
              <w:t>ALLEN LIU</w:t>
            </w:r>
            <w:bookmarkEnd w:id="0"/>
          </w:p>
          <w:p w14:paraId="706EB16B" w14:textId="609C0B2E" w:rsidR="0049405C" w:rsidRPr="00C24D79" w:rsidRDefault="00557A72" w:rsidP="00557A7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57A7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57A7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57A7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D65CE42" w:rsidR="0049405C" w:rsidRPr="00C24D79" w:rsidRDefault="00557A72" w:rsidP="00557A7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57A72">
              <w:rPr>
                <w:rFonts w:ascii="等线" w:eastAsia="等线" w:hAnsi="Times New Roman"/>
                <w:color w:val="000000"/>
              </w:rPr>
              <w:t xml:space="preserve">+86 10 5769 5737 </w:t>
            </w:r>
            <w:bookmarkEnd w:id="3"/>
          </w:p>
          <w:p w14:paraId="4F910ACA" w14:textId="25A69F0F" w:rsidR="0049405C" w:rsidRPr="00C24D79" w:rsidRDefault="00557A72" w:rsidP="00557A7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57A72">
              <w:rPr>
                <w:rFonts w:ascii="等线" w:eastAsia="等线" w:hAnsi="Times New Roman"/>
                <w:color w:val="000000"/>
              </w:rPr>
              <w:t>allen.liu@fangdalaw.com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5E36519" w:rsidR="0049405C" w:rsidRPr="00C24D79" w:rsidRDefault="00557A7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FAA44AD" wp14:editId="4DE471E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430B734" w:rsidR="009465FB" w:rsidRPr="00C24D79" w:rsidRDefault="00557A7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57A72">
              <w:rPr>
                <w:rFonts w:ascii="等线" w:eastAsia="等线" w:hAnsi="Times New Roman"/>
                <w:color w:val="000000"/>
                <w:szCs w:val="21"/>
              </w:rPr>
              <w:t>MR. LIU SPECIALIZES IN CAPITAL MARKETS, M&amp;A, PRIVATE EQUITY INVESTMENT, SPECIAL OPPORTUNITY INVESTMENT, AND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709D248" w14:textId="77777777" w:rsidR="00557A7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F43E9A5" w14:textId="77777777" w:rsidR="00557A72" w:rsidRDefault="00557A72" w:rsidP="00557A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A72">
        <w:rPr>
          <w:rFonts w:ascii="等线" w:eastAsia="等线" w:hAnsi="等线"/>
          <w:b/>
          <w:sz w:val="24"/>
        </w:rPr>
        <w:t>REPRESENTATIVE MATTERS AND CASES</w:t>
      </w:r>
    </w:p>
    <w:p w14:paraId="312E0B83" w14:textId="77777777" w:rsidR="00557A72" w:rsidRDefault="00557A72" w:rsidP="00557A7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5CA6D1E" w14:textId="77777777" w:rsidR="00557A72" w:rsidRDefault="00557A72" w:rsidP="00557A7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Represented China Cinda in its participation in the substantive restructuring of several private enterprise groups</w:t>
      </w:r>
    </w:p>
    <w:p w14:paraId="1189F0EB" w14:textId="77777777" w:rsidR="00557A72" w:rsidRDefault="00557A72" w:rsidP="00557A7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Represented China Mobile in its investments in several listed companies</w:t>
      </w:r>
    </w:p>
    <w:p w14:paraId="78CB04C3" w14:textId="77777777" w:rsidR="00557A72" w:rsidRDefault="00557A72" w:rsidP="00557A7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Represented BeiGene in its A-share IPO on the STAR Market</w:t>
      </w:r>
    </w:p>
    <w:p w14:paraId="0F0F4B3D" w14:textId="77777777" w:rsidR="00557A72" w:rsidRDefault="00557A72" w:rsidP="00557A7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Represented Huatai in CSPC</w:t>
      </w:r>
      <w:r w:rsidRPr="00557A72">
        <w:rPr>
          <w:rFonts w:ascii="等线" w:eastAsia="等线" w:hAnsi="Times New Roman"/>
          <w:color w:val="000000"/>
        </w:rPr>
        <w:t>’</w:t>
      </w:r>
      <w:r w:rsidRPr="00557A72">
        <w:rPr>
          <w:rFonts w:ascii="等线" w:eastAsia="等线" w:hAnsi="Times New Roman"/>
          <w:color w:val="000000"/>
        </w:rPr>
        <w:t>s A-share IPO on the STAR Market</w:t>
      </w:r>
    </w:p>
    <w:p w14:paraId="0501B594" w14:textId="77777777" w:rsidR="00557A72" w:rsidRDefault="00557A72" w:rsidP="00557A7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Represented Hengtong Logistics Co., Ltd., Guizhou BC&amp;TV Information Network CO., LTD, and Shenzhen Easttop Supply Chain Management Co., Ltd. in their respective A-share IPOs</w:t>
      </w:r>
    </w:p>
    <w:p w14:paraId="06FBD462" w14:textId="77777777" w:rsidR="00557A72" w:rsidRDefault="00557A72" w:rsidP="00557A7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Represented BlueFocus Intelligent Communications Group Co., Ltd., YOUZU Interactive Co., Ltd., and Zotye Automobile Co., Ltd in their M&amp;A</w:t>
      </w:r>
    </w:p>
    <w:p w14:paraId="5D7EA87D" w14:textId="77777777" w:rsidR="00557A72" w:rsidRDefault="00557A72" w:rsidP="00557A7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Represented CICC in Wens Foodstuff Group Co., Ltd.</w:t>
      </w:r>
      <w:r w:rsidRPr="00557A72">
        <w:rPr>
          <w:rFonts w:ascii="等线" w:eastAsia="等线" w:hAnsi="Times New Roman"/>
          <w:color w:val="000000"/>
        </w:rPr>
        <w:t>’</w:t>
      </w:r>
      <w:r w:rsidRPr="00557A72">
        <w:rPr>
          <w:rFonts w:ascii="等线" w:eastAsia="等线" w:hAnsi="Times New Roman"/>
          <w:color w:val="000000"/>
        </w:rPr>
        <w:t>s issue of convertible corporate bonds to undisclosed parties</w:t>
      </w:r>
    </w:p>
    <w:p w14:paraId="202A84DC" w14:textId="77777777" w:rsidR="00557A72" w:rsidRDefault="00557A72" w:rsidP="00557A7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Represented Qilu Bank in its listing on the NEEQ</w:t>
      </w:r>
    </w:p>
    <w:p w14:paraId="6DAB7233" w14:textId="77777777" w:rsidR="00557A72" w:rsidRDefault="00557A72" w:rsidP="00557A7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Provided day-to-day legal services for China Cinda and China Unicom Innovation Fund</w:t>
      </w:r>
    </w:p>
    <w:p w14:paraId="54910390" w14:textId="77777777" w:rsidR="00557A72" w:rsidRDefault="00557A72" w:rsidP="00557A7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Acted as fund agent for listed companies and natural persons in defending more than 10 administrative punishment cases for securities violations involving market manipulation, insider trading, short-term trading, and information disclosure violations</w:t>
      </w:r>
    </w:p>
    <w:p w14:paraId="49AB6120" w14:textId="77777777" w:rsidR="00557A72" w:rsidRDefault="00557A72" w:rsidP="00557A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A72">
        <w:rPr>
          <w:rFonts w:ascii="等线" w:eastAsia="等线" w:hAnsi="等线"/>
          <w:b/>
          <w:sz w:val="24"/>
        </w:rPr>
        <w:t>Education</w:t>
      </w:r>
    </w:p>
    <w:p w14:paraId="0CD3B097" w14:textId="77777777" w:rsidR="00557A72" w:rsidRDefault="00557A72" w:rsidP="00557A7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Shandong University, LL.B.</w:t>
      </w:r>
    </w:p>
    <w:p w14:paraId="749968B0" w14:textId="77777777" w:rsidR="00557A72" w:rsidRDefault="00557A72" w:rsidP="00557A7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University of Hamburg, LL.M.</w:t>
      </w:r>
    </w:p>
    <w:p w14:paraId="3E82CECA" w14:textId="77777777" w:rsidR="00557A72" w:rsidRDefault="00557A72" w:rsidP="00557A7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China University of Political Science and Law, China-EU School of Law, LL.M.</w:t>
      </w:r>
    </w:p>
    <w:p w14:paraId="2682DA2A" w14:textId="77777777" w:rsidR="00557A72" w:rsidRDefault="00557A72" w:rsidP="00557A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A72">
        <w:rPr>
          <w:rFonts w:ascii="等线" w:eastAsia="等线" w:hAnsi="等线"/>
          <w:b/>
          <w:sz w:val="24"/>
        </w:rPr>
        <w:t>Professional Qualification</w:t>
      </w:r>
    </w:p>
    <w:p w14:paraId="0C4E432C" w14:textId="77777777" w:rsidR="00557A72" w:rsidRDefault="00557A72" w:rsidP="00557A7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Admitted to practice in the PRC</w:t>
      </w:r>
    </w:p>
    <w:p w14:paraId="7E8F4E6E" w14:textId="77777777" w:rsidR="00557A72" w:rsidRDefault="00557A72" w:rsidP="00557A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A72">
        <w:rPr>
          <w:rFonts w:ascii="等线" w:eastAsia="等线" w:hAnsi="等线"/>
          <w:b/>
          <w:sz w:val="24"/>
        </w:rPr>
        <w:t>Professional Background</w:t>
      </w:r>
    </w:p>
    <w:p w14:paraId="5567FC3C" w14:textId="5AC0D3E3" w:rsidR="00686369" w:rsidRPr="00557A72" w:rsidRDefault="00557A72" w:rsidP="00557A7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A72">
        <w:rPr>
          <w:rFonts w:ascii="等线" w:eastAsia="等线" w:hAnsi="Times New Roman"/>
          <w:color w:val="000000"/>
        </w:rPr>
        <w:t>Before joining Fangda in 2019, Mr. Liu worked at the Beijing office of Zhonglun law firm and at a well-known private equity fund.</w:t>
      </w:r>
    </w:p>
    <w:sectPr w:rsidR="00686369" w:rsidRPr="00557A7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021F2"/>
    <w:multiLevelType w:val="singleLevel"/>
    <w:tmpl w:val="E83A87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5E15BF"/>
    <w:multiLevelType w:val="singleLevel"/>
    <w:tmpl w:val="651AF4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625D44"/>
    <w:multiLevelType w:val="singleLevel"/>
    <w:tmpl w:val="C6589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3B7DD5"/>
    <w:multiLevelType w:val="singleLevel"/>
    <w:tmpl w:val="9252F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27359A"/>
    <w:multiLevelType w:val="singleLevel"/>
    <w:tmpl w:val="651AF4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333078"/>
    <w:multiLevelType w:val="singleLevel"/>
    <w:tmpl w:val="677C5D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871B80"/>
    <w:multiLevelType w:val="singleLevel"/>
    <w:tmpl w:val="CE1CB5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002213"/>
    <w:multiLevelType w:val="singleLevel"/>
    <w:tmpl w:val="D526A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1259C8"/>
    <w:multiLevelType w:val="singleLevel"/>
    <w:tmpl w:val="8F5C3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7DC2675"/>
    <w:multiLevelType w:val="singleLevel"/>
    <w:tmpl w:val="77C09B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21356C"/>
    <w:multiLevelType w:val="singleLevel"/>
    <w:tmpl w:val="8A7C4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EE62E5B"/>
    <w:multiLevelType w:val="singleLevel"/>
    <w:tmpl w:val="321CD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C93E9C"/>
    <w:multiLevelType w:val="singleLevel"/>
    <w:tmpl w:val="8304D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C772F8"/>
    <w:multiLevelType w:val="singleLevel"/>
    <w:tmpl w:val="8626D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79A47F9"/>
    <w:multiLevelType w:val="singleLevel"/>
    <w:tmpl w:val="9C446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C635BDF"/>
    <w:multiLevelType w:val="singleLevel"/>
    <w:tmpl w:val="C3288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8"/>
  </w:num>
  <w:num w:numId="5">
    <w:abstractNumId w:val="15"/>
  </w:num>
  <w:num w:numId="6">
    <w:abstractNumId w:val="0"/>
  </w:num>
  <w:num w:numId="7">
    <w:abstractNumId w:val="11"/>
  </w:num>
  <w:num w:numId="8">
    <w:abstractNumId w:val="17"/>
  </w:num>
  <w:num w:numId="9">
    <w:abstractNumId w:val="13"/>
  </w:num>
  <w:num w:numId="10">
    <w:abstractNumId w:val="7"/>
  </w:num>
  <w:num w:numId="11">
    <w:abstractNumId w:val="6"/>
  </w:num>
  <w:num w:numId="12">
    <w:abstractNumId w:val="10"/>
  </w:num>
  <w:num w:numId="13">
    <w:abstractNumId w:val="16"/>
  </w:num>
  <w:num w:numId="14">
    <w:abstractNumId w:val="2"/>
  </w:num>
  <w:num w:numId="15">
    <w:abstractNumId w:val="5"/>
  </w:num>
  <w:num w:numId="16">
    <w:abstractNumId w:val="14"/>
  </w:num>
  <w:num w:numId="17">
    <w:abstractNumId w:val="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57A72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57A7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57A7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D98AD6F-6598-46EC-9E20-0FF0F90C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2026-08-06T07:05:00Z</dcterms:created>
  <dcterms:modified xsi:type="dcterms:W3CDTF">2026-08-06T07:05:00Z</dcterms:modified>
</cp:coreProperties>
</file>