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FF412F" w:rsidR="0049405C" w:rsidRPr="00C24D79" w:rsidRDefault="00463762" w:rsidP="00463762">
            <w:pPr>
              <w:spacing w:line="720" w:lineRule="auto"/>
              <w:rPr>
                <w:rFonts w:eastAsiaTheme="minorHAnsi"/>
                <w:color w:val="545551"/>
              </w:rPr>
            </w:pPr>
            <w:bookmarkStart w:id="0" w:name="xingming"/>
            <w:bookmarkStart w:id="1" w:name="_GoBack"/>
            <w:bookmarkEnd w:id="1"/>
            <w:r w:rsidRPr="00463762">
              <w:rPr>
                <w:rFonts w:ascii="等线" w:eastAsia="等线" w:hAnsi="Times New Roman"/>
                <w:b/>
                <w:color w:val="000000"/>
                <w:sz w:val="48"/>
              </w:rPr>
              <w:t>VICTORIA HENG</w:t>
            </w:r>
            <w:bookmarkEnd w:id="0"/>
          </w:p>
          <w:p w14:paraId="706EB16B" w14:textId="5A746E0E" w:rsidR="0049405C" w:rsidRPr="00C24D79" w:rsidRDefault="00463762" w:rsidP="00463762">
            <w:pPr>
              <w:spacing w:line="360" w:lineRule="auto"/>
              <w:rPr>
                <w:rFonts w:eastAsiaTheme="minorHAnsi"/>
                <w:b/>
                <w:bCs/>
                <w:color w:val="545551"/>
              </w:rPr>
            </w:pPr>
            <w:bookmarkStart w:id="2" w:name="didian"/>
            <w:r w:rsidRPr="00463762">
              <w:rPr>
                <w:rFonts w:ascii="等线" w:eastAsia="等线" w:hAnsi="Times New Roman"/>
                <w:b/>
                <w:bCs/>
                <w:color w:val="000000"/>
              </w:rPr>
              <w:t>Partner</w:t>
            </w:r>
            <w:r w:rsidRPr="00463762">
              <w:rPr>
                <w:rFonts w:ascii="等线" w:eastAsia="等线" w:hAnsi="Times New Roman"/>
                <w:b/>
                <w:bCs/>
                <w:color w:val="000000"/>
              </w:rPr>
              <w:t>·</w:t>
            </w:r>
            <w:r w:rsidRPr="00463762">
              <w:rPr>
                <w:rFonts w:ascii="等线" w:eastAsia="等线" w:hAnsi="Times New Roman"/>
                <w:b/>
                <w:bCs/>
                <w:color w:val="000000"/>
              </w:rPr>
              <w:t>Beijing</w:t>
            </w:r>
            <w:bookmarkEnd w:id="2"/>
          </w:p>
          <w:p w14:paraId="6199424A" w14:textId="3FAF01F4" w:rsidR="0049405C" w:rsidRPr="00C24D79" w:rsidRDefault="00463762" w:rsidP="00463762">
            <w:pPr>
              <w:spacing w:line="360" w:lineRule="auto"/>
              <w:rPr>
                <w:rFonts w:eastAsiaTheme="minorHAnsi"/>
                <w:color w:val="545551"/>
              </w:rPr>
            </w:pPr>
            <w:bookmarkStart w:id="3" w:name="dianhua"/>
            <w:r w:rsidRPr="00463762">
              <w:rPr>
                <w:rFonts w:ascii="等线" w:eastAsia="等线" w:hAnsi="Times New Roman"/>
                <w:color w:val="000000"/>
              </w:rPr>
              <w:t xml:space="preserve">+86 10 5769 5600 </w:t>
            </w:r>
            <w:bookmarkEnd w:id="3"/>
          </w:p>
          <w:p w14:paraId="4F910ACA" w14:textId="37EAB293" w:rsidR="0049405C" w:rsidRPr="00C24D79" w:rsidRDefault="00463762" w:rsidP="00463762">
            <w:pPr>
              <w:spacing w:line="360" w:lineRule="auto"/>
              <w:rPr>
                <w:rFonts w:eastAsiaTheme="minorHAnsi"/>
                <w:color w:val="000000"/>
              </w:rPr>
            </w:pPr>
            <w:bookmarkStart w:id="4" w:name="youxiang"/>
            <w:r w:rsidRPr="00463762">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8D8EF2B" w:rsidR="0049405C" w:rsidRPr="00C24D79" w:rsidRDefault="0046376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5C0AFA" wp14:editId="620E68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7893F5" w:rsidR="009465FB" w:rsidRPr="00C24D79" w:rsidRDefault="00463762" w:rsidP="007177F3">
            <w:pPr>
              <w:rPr>
                <w:rFonts w:eastAsiaTheme="minorHAnsi"/>
                <w:color w:val="000000"/>
                <w:szCs w:val="21"/>
              </w:rPr>
            </w:pPr>
            <w:bookmarkStart w:id="6" w:name="zhiyelingyu"/>
            <w:r w:rsidRPr="00463762">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839983" w14:textId="77777777" w:rsidR="0046376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E29EDE"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REPRESENTATIVE MATTERS AND CASES</w:t>
      </w:r>
    </w:p>
    <w:p w14:paraId="3D9EAB2C"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Investment and Financing Disputes</w:t>
      </w:r>
    </w:p>
    <w:p w14:paraId="31726CC5" w14:textId="77777777" w:rsidR="00463762" w:rsidRDefault="00463762" w:rsidP="00463762">
      <w:pPr>
        <w:pStyle w:val="af5"/>
        <w:numPr>
          <w:ilvl w:val="0"/>
          <w:numId w:val="4"/>
        </w:numPr>
        <w:spacing w:before="120"/>
        <w:ind w:left="690" w:hanging="240"/>
        <w:rPr>
          <w:rFonts w:ascii="等线" w:eastAsia="等线" w:hAnsi="Times New Roman"/>
          <w:color w:val="000000"/>
        </w:rPr>
      </w:pPr>
      <w:r w:rsidRPr="00463762">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08619D69" w14:textId="77777777" w:rsidR="00463762" w:rsidRDefault="00463762" w:rsidP="00463762">
      <w:pPr>
        <w:pStyle w:val="af5"/>
        <w:numPr>
          <w:ilvl w:val="0"/>
          <w:numId w:val="5"/>
        </w:numPr>
        <w:spacing w:before="120"/>
        <w:ind w:left="690" w:hanging="240"/>
        <w:rPr>
          <w:rFonts w:ascii="等线" w:eastAsia="等线" w:hAnsi="Times New Roman"/>
          <w:color w:val="000000"/>
        </w:rPr>
      </w:pPr>
      <w:r w:rsidRPr="00463762">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463762">
        <w:rPr>
          <w:rFonts w:ascii="等线" w:eastAsia="等线" w:hAnsi="Times New Roman"/>
          <w:color w:val="000000"/>
        </w:rPr>
        <w:t>’</w:t>
      </w:r>
      <w:r w:rsidRPr="00463762">
        <w:rPr>
          <w:rFonts w:ascii="等线" w:eastAsia="等线" w:hAnsi="Times New Roman"/>
          <w:color w:val="000000"/>
        </w:rPr>
        <w:t>s Court.</w:t>
      </w:r>
    </w:p>
    <w:p w14:paraId="49A1CAD7" w14:textId="77777777" w:rsidR="00463762" w:rsidRDefault="00463762" w:rsidP="00463762">
      <w:pPr>
        <w:pStyle w:val="af5"/>
        <w:numPr>
          <w:ilvl w:val="0"/>
          <w:numId w:val="6"/>
        </w:numPr>
        <w:spacing w:before="120"/>
        <w:ind w:left="690" w:hanging="240"/>
        <w:rPr>
          <w:rFonts w:ascii="等线" w:eastAsia="等线" w:hAnsi="Times New Roman"/>
          <w:color w:val="000000"/>
        </w:rPr>
      </w:pPr>
      <w:r w:rsidRPr="00463762">
        <w:rPr>
          <w:rFonts w:ascii="等线" w:eastAsia="等线" w:hAnsi="Times New Roman"/>
          <w:color w:val="000000"/>
        </w:rPr>
        <w:t>Represented investors, target companies, or founders in multiple share repurchase cases through court procedures, BAC procedures and CIETAC procedures.</w:t>
      </w:r>
    </w:p>
    <w:p w14:paraId="794763E7"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Comprehensive Corporate Governance and Shareholder Rights Disputes</w:t>
      </w:r>
    </w:p>
    <w:p w14:paraId="78C1704D" w14:textId="77777777" w:rsidR="00463762" w:rsidRDefault="00463762" w:rsidP="00463762">
      <w:pPr>
        <w:pStyle w:val="af5"/>
        <w:numPr>
          <w:ilvl w:val="0"/>
          <w:numId w:val="7"/>
        </w:numPr>
        <w:spacing w:before="120"/>
        <w:ind w:left="690" w:hanging="240"/>
        <w:rPr>
          <w:rFonts w:ascii="等线" w:eastAsia="等线" w:hAnsi="Times New Roman"/>
          <w:color w:val="000000"/>
        </w:rPr>
      </w:pPr>
      <w:r w:rsidRPr="00463762">
        <w:rPr>
          <w:rFonts w:ascii="等线" w:eastAsia="等线" w:hAnsi="Times New Roman"/>
          <w:color w:val="000000"/>
        </w:rPr>
        <w:t>Represented the heir of the founder of a well-known pharmaceutical company in handling related shareholder disputes.</w:t>
      </w:r>
    </w:p>
    <w:p w14:paraId="01393B2D" w14:textId="77777777" w:rsidR="00463762" w:rsidRDefault="00463762" w:rsidP="00463762">
      <w:pPr>
        <w:pStyle w:val="af5"/>
        <w:numPr>
          <w:ilvl w:val="0"/>
          <w:numId w:val="8"/>
        </w:numPr>
        <w:spacing w:before="120"/>
        <w:ind w:left="690" w:hanging="240"/>
        <w:rPr>
          <w:rFonts w:ascii="等线" w:eastAsia="等线" w:hAnsi="Times New Roman"/>
          <w:color w:val="000000"/>
        </w:rPr>
      </w:pPr>
      <w:r w:rsidRPr="00463762">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137011E0" w14:textId="77777777" w:rsidR="00463762" w:rsidRDefault="00463762" w:rsidP="00463762">
      <w:pPr>
        <w:pStyle w:val="af5"/>
        <w:numPr>
          <w:ilvl w:val="0"/>
          <w:numId w:val="9"/>
        </w:numPr>
        <w:spacing w:before="120"/>
        <w:ind w:left="690" w:hanging="240"/>
        <w:rPr>
          <w:rFonts w:ascii="等线" w:eastAsia="等线" w:hAnsi="Times New Roman"/>
          <w:color w:val="000000"/>
        </w:rPr>
      </w:pPr>
      <w:r w:rsidRPr="00463762">
        <w:rPr>
          <w:rFonts w:ascii="等线" w:eastAsia="等线" w:hAnsi="Times New Roman"/>
          <w:color w:val="000000"/>
        </w:rPr>
        <w:t>Represented the foreign shareholder of a Sino-foreign joint venture in handling a dispute with the Chinese shareholder regarding the change of the company</w:t>
      </w:r>
      <w:r w:rsidRPr="00463762">
        <w:rPr>
          <w:rFonts w:ascii="等线" w:eastAsia="等线" w:hAnsi="Times New Roman"/>
          <w:color w:val="000000"/>
        </w:rPr>
        <w:t>’</w:t>
      </w:r>
      <w:r w:rsidRPr="00463762">
        <w:rPr>
          <w:rFonts w:ascii="等线" w:eastAsia="等线" w:hAnsi="Times New Roman"/>
          <w:color w:val="000000"/>
        </w:rPr>
        <w:t xml:space="preserve"> s organizational structure. The case involved the issue of how the company</w:t>
      </w:r>
      <w:r w:rsidRPr="00463762">
        <w:rPr>
          <w:rFonts w:ascii="等线" w:eastAsia="等线" w:hAnsi="Times New Roman"/>
          <w:color w:val="000000"/>
        </w:rPr>
        <w:t>’</w:t>
      </w:r>
      <w:r w:rsidRPr="00463762">
        <w:rPr>
          <w:rFonts w:ascii="等线" w:eastAsia="等线" w:hAnsi="Times New Roman"/>
          <w:color w:val="000000"/>
        </w:rPr>
        <w:t>s highest decision-making body could be changed from the board of directors to the shareholders</w:t>
      </w:r>
      <w:r w:rsidRPr="00463762">
        <w:rPr>
          <w:rFonts w:ascii="等线" w:eastAsia="等线" w:hAnsi="Times New Roman"/>
          <w:color w:val="000000"/>
        </w:rPr>
        <w:t>’</w:t>
      </w:r>
      <w:r w:rsidRPr="00463762">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463762">
        <w:rPr>
          <w:rFonts w:ascii="等线" w:eastAsia="等线" w:hAnsi="Times New Roman"/>
          <w:color w:val="000000"/>
        </w:rPr>
        <w:t>’</w:t>
      </w:r>
      <w:r w:rsidRPr="00463762">
        <w:rPr>
          <w:rFonts w:ascii="等线" w:eastAsia="等线" w:hAnsi="Times New Roman"/>
          <w:color w:val="000000"/>
        </w:rPr>
        <w:t>s articles of association.</w:t>
      </w:r>
    </w:p>
    <w:p w14:paraId="58F1ECC2" w14:textId="77777777" w:rsidR="00463762" w:rsidRDefault="00463762" w:rsidP="00463762">
      <w:pPr>
        <w:pStyle w:val="af5"/>
        <w:numPr>
          <w:ilvl w:val="0"/>
          <w:numId w:val="10"/>
        </w:numPr>
        <w:spacing w:before="120"/>
        <w:ind w:left="690" w:hanging="240"/>
        <w:rPr>
          <w:rFonts w:ascii="等线" w:eastAsia="等线" w:hAnsi="Times New Roman"/>
          <w:color w:val="000000"/>
        </w:rPr>
      </w:pPr>
      <w:r w:rsidRPr="00463762">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0FFD2EC8"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Marriage and Family Lw cases and Complex Civil Disputes.</w:t>
      </w:r>
    </w:p>
    <w:p w14:paraId="25BEB1B6" w14:textId="77777777" w:rsidR="00463762" w:rsidRDefault="00463762" w:rsidP="00463762">
      <w:pPr>
        <w:pStyle w:val="af5"/>
        <w:numPr>
          <w:ilvl w:val="0"/>
          <w:numId w:val="11"/>
        </w:numPr>
        <w:spacing w:before="120"/>
        <w:ind w:left="690" w:hanging="240"/>
        <w:rPr>
          <w:rFonts w:ascii="等线" w:eastAsia="等线" w:hAnsi="Times New Roman"/>
          <w:color w:val="000000"/>
        </w:rPr>
      </w:pPr>
      <w:r w:rsidRPr="00463762">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01AE6962" w14:textId="77777777" w:rsidR="00463762" w:rsidRDefault="00463762" w:rsidP="00463762">
      <w:pPr>
        <w:pStyle w:val="af5"/>
        <w:numPr>
          <w:ilvl w:val="0"/>
          <w:numId w:val="12"/>
        </w:numPr>
        <w:spacing w:before="120"/>
        <w:ind w:left="690" w:hanging="240"/>
        <w:rPr>
          <w:rFonts w:ascii="等线" w:eastAsia="等线" w:hAnsi="Times New Roman"/>
          <w:color w:val="000000"/>
        </w:rPr>
      </w:pPr>
      <w:r w:rsidRPr="00463762">
        <w:rPr>
          <w:rFonts w:ascii="等线" w:eastAsia="等线" w:hAnsi="Times New Roman"/>
          <w:color w:val="000000"/>
        </w:rPr>
        <w:t>Acts for clients in multiple reputation infringement cases.</w:t>
      </w:r>
    </w:p>
    <w:p w14:paraId="5232F2BE"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Marriage and Family Lw cases and Complex Marriage and Family Lw cases and Complex Civil Disputes.Civil Disputes.</w:t>
      </w:r>
    </w:p>
    <w:p w14:paraId="5493673A" w14:textId="77777777" w:rsidR="00463762" w:rsidRDefault="00463762" w:rsidP="00463762">
      <w:pPr>
        <w:pStyle w:val="af5"/>
        <w:numPr>
          <w:ilvl w:val="0"/>
          <w:numId w:val="13"/>
        </w:numPr>
        <w:spacing w:before="120"/>
        <w:ind w:left="690" w:hanging="240"/>
        <w:rPr>
          <w:rFonts w:ascii="等线" w:eastAsia="等线" w:hAnsi="Times New Roman"/>
          <w:color w:val="000000"/>
        </w:rPr>
      </w:pPr>
      <w:r w:rsidRPr="00463762">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703D5459"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Financial Dispute and the Handling of Non-performing Assets</w:t>
      </w:r>
    </w:p>
    <w:p w14:paraId="1C37B4D8" w14:textId="77777777" w:rsidR="00463762" w:rsidRDefault="00463762" w:rsidP="00463762">
      <w:pPr>
        <w:pStyle w:val="af5"/>
        <w:numPr>
          <w:ilvl w:val="0"/>
          <w:numId w:val="14"/>
        </w:numPr>
        <w:spacing w:before="120"/>
        <w:ind w:left="690" w:hanging="240"/>
        <w:rPr>
          <w:rFonts w:ascii="等线" w:eastAsia="等线" w:hAnsi="Times New Roman"/>
          <w:color w:val="000000"/>
        </w:rPr>
      </w:pPr>
      <w:r w:rsidRPr="00463762">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06C62DE9" w14:textId="77777777" w:rsidR="00463762" w:rsidRDefault="00463762" w:rsidP="00463762">
      <w:pPr>
        <w:pStyle w:val="af5"/>
        <w:numPr>
          <w:ilvl w:val="0"/>
          <w:numId w:val="15"/>
        </w:numPr>
        <w:spacing w:before="120"/>
        <w:ind w:left="690" w:hanging="240"/>
        <w:rPr>
          <w:rFonts w:ascii="等线" w:eastAsia="等线" w:hAnsi="Times New Roman"/>
          <w:color w:val="000000"/>
        </w:rPr>
      </w:pPr>
      <w:r w:rsidRPr="00463762">
        <w:rPr>
          <w:rFonts w:ascii="等线" w:eastAsia="等线" w:hAnsi="Times New Roman"/>
          <w:color w:val="000000"/>
        </w:rPr>
        <w:t>Represented a commercial bank in litigation before the Higher People</w:t>
      </w:r>
      <w:r w:rsidRPr="00463762">
        <w:rPr>
          <w:rFonts w:ascii="等线" w:eastAsia="等线" w:hAnsi="Times New Roman"/>
          <w:color w:val="000000"/>
        </w:rPr>
        <w:t>’</w:t>
      </w:r>
      <w:r w:rsidRPr="00463762">
        <w:rPr>
          <w:rFonts w:ascii="等线" w:eastAsia="等线" w:hAnsi="Times New Roman"/>
          <w:color w:val="000000"/>
        </w:rPr>
        <w:t>s Court of Beijing Municipality regarding the scope of the pledge rights in an RMB 1.4 billion equity pledge contract</w:t>
      </w:r>
    </w:p>
    <w:p w14:paraId="3ACBBCED" w14:textId="77777777" w:rsidR="00463762" w:rsidRDefault="00463762" w:rsidP="00463762">
      <w:pPr>
        <w:pStyle w:val="af5"/>
        <w:numPr>
          <w:ilvl w:val="0"/>
          <w:numId w:val="16"/>
        </w:numPr>
        <w:spacing w:before="120"/>
        <w:ind w:left="690" w:hanging="240"/>
        <w:rPr>
          <w:rFonts w:ascii="等线" w:eastAsia="等线" w:hAnsi="Times New Roman"/>
          <w:color w:val="000000"/>
        </w:rPr>
      </w:pPr>
      <w:r w:rsidRPr="00463762">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02B3A47D" w14:textId="77777777" w:rsidR="00463762" w:rsidRDefault="00463762" w:rsidP="00463762">
      <w:pPr>
        <w:pStyle w:val="af5"/>
        <w:spacing w:before="120"/>
        <w:rPr>
          <w:rFonts w:ascii="等线" w:eastAsia="等线" w:hAnsi="Times New Roman"/>
          <w:color w:val="000000"/>
        </w:rPr>
      </w:pPr>
      <w:r w:rsidRPr="00463762">
        <w:rPr>
          <w:rFonts w:ascii="等线" w:eastAsia="等线" w:hAnsi="Times New Roman"/>
          <w:color w:val="000000"/>
        </w:rPr>
        <w:t>Complex Commercial Contract Disputes</w:t>
      </w:r>
    </w:p>
    <w:p w14:paraId="0EC17338" w14:textId="77777777" w:rsidR="00463762" w:rsidRDefault="00463762" w:rsidP="00463762">
      <w:pPr>
        <w:pStyle w:val="af5"/>
        <w:numPr>
          <w:ilvl w:val="0"/>
          <w:numId w:val="17"/>
        </w:numPr>
        <w:spacing w:before="120"/>
        <w:ind w:left="690" w:hanging="240"/>
        <w:rPr>
          <w:rFonts w:ascii="等线" w:eastAsia="等线" w:hAnsi="Times New Roman"/>
          <w:color w:val="000000"/>
        </w:rPr>
      </w:pPr>
      <w:r w:rsidRPr="00463762">
        <w:rPr>
          <w:rFonts w:ascii="等线" w:eastAsia="等线" w:hAnsi="Times New Roman"/>
          <w:color w:val="000000"/>
        </w:rPr>
        <w:t>Represented an A-share listed company in a contract guarantee dispute arising from the irregular guarantee practices implemented by the company</w:t>
      </w:r>
      <w:r w:rsidRPr="00463762">
        <w:rPr>
          <w:rFonts w:ascii="等线" w:eastAsia="等线" w:hAnsi="Times New Roman"/>
          <w:color w:val="000000"/>
        </w:rPr>
        <w:t>’</w:t>
      </w:r>
      <w:r w:rsidRPr="00463762">
        <w:rPr>
          <w:rFonts w:ascii="等线" w:eastAsia="等线" w:hAnsi="Times New Roman"/>
          <w:color w:val="000000"/>
        </w:rPr>
        <w:t>s controlling shareholder.</w:t>
      </w:r>
    </w:p>
    <w:p w14:paraId="15AA0EE6" w14:textId="77777777" w:rsidR="00463762" w:rsidRDefault="00463762" w:rsidP="00463762">
      <w:pPr>
        <w:pStyle w:val="af5"/>
        <w:numPr>
          <w:ilvl w:val="0"/>
          <w:numId w:val="18"/>
        </w:numPr>
        <w:spacing w:before="120"/>
        <w:ind w:left="690" w:hanging="240"/>
        <w:rPr>
          <w:rFonts w:ascii="等线" w:eastAsia="等线" w:hAnsi="Times New Roman"/>
          <w:color w:val="000000"/>
        </w:rPr>
      </w:pPr>
      <w:r w:rsidRPr="00463762">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463762">
        <w:rPr>
          <w:rFonts w:ascii="等线" w:eastAsia="等线" w:hAnsi="Times New Roman"/>
          <w:color w:val="000000"/>
        </w:rPr>
        <w:t>’</w:t>
      </w:r>
      <w:r w:rsidRPr="00463762">
        <w:rPr>
          <w:rFonts w:ascii="等线" w:eastAsia="等线" w:hAnsi="Times New Roman"/>
          <w:color w:val="000000"/>
        </w:rPr>
        <w:t>s overseas EPC project.</w:t>
      </w:r>
    </w:p>
    <w:p w14:paraId="1D3F56B0" w14:textId="77777777" w:rsidR="00463762" w:rsidRDefault="00463762" w:rsidP="00463762">
      <w:pPr>
        <w:pStyle w:val="af5"/>
        <w:numPr>
          <w:ilvl w:val="0"/>
          <w:numId w:val="19"/>
        </w:numPr>
        <w:spacing w:before="120"/>
        <w:ind w:left="690" w:hanging="240"/>
        <w:rPr>
          <w:rFonts w:ascii="等线" w:eastAsia="等线" w:hAnsi="Times New Roman"/>
          <w:color w:val="000000"/>
        </w:rPr>
      </w:pPr>
      <w:r w:rsidRPr="00463762">
        <w:rPr>
          <w:rFonts w:ascii="等线" w:eastAsia="等线" w:hAnsi="Times New Roman"/>
          <w:color w:val="000000"/>
        </w:rPr>
        <w:t>Representing a renowned drive motor manufacturer in CIETAC arbitration against an automotive parts company over a dispute concerning production line delivery.</w:t>
      </w:r>
    </w:p>
    <w:p w14:paraId="433B125E"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Education</w:t>
      </w:r>
    </w:p>
    <w:p w14:paraId="50DAFD51" w14:textId="77777777" w:rsidR="00463762" w:rsidRDefault="00463762" w:rsidP="00463762">
      <w:pPr>
        <w:pStyle w:val="af5"/>
        <w:numPr>
          <w:ilvl w:val="0"/>
          <w:numId w:val="20"/>
        </w:numPr>
        <w:spacing w:before="120"/>
        <w:ind w:left="690" w:hanging="240"/>
        <w:rPr>
          <w:rFonts w:ascii="等线" w:eastAsia="等线" w:hAnsi="Times New Roman"/>
          <w:color w:val="000000"/>
        </w:rPr>
      </w:pPr>
      <w:r w:rsidRPr="00463762">
        <w:rPr>
          <w:rFonts w:ascii="等线" w:eastAsia="等线" w:hAnsi="Times New Roman"/>
          <w:color w:val="000000"/>
        </w:rPr>
        <w:t>University of International Business and Economics, School of Law, LL.M.</w:t>
      </w:r>
    </w:p>
    <w:p w14:paraId="6B380E24" w14:textId="77777777" w:rsidR="00463762" w:rsidRDefault="00463762" w:rsidP="00463762">
      <w:pPr>
        <w:pStyle w:val="af5"/>
        <w:numPr>
          <w:ilvl w:val="0"/>
          <w:numId w:val="21"/>
        </w:numPr>
        <w:spacing w:before="120"/>
        <w:ind w:left="690" w:hanging="240"/>
        <w:rPr>
          <w:rFonts w:ascii="等线" w:eastAsia="等线" w:hAnsi="Times New Roman"/>
          <w:color w:val="000000"/>
        </w:rPr>
      </w:pPr>
      <w:r w:rsidRPr="00463762">
        <w:rPr>
          <w:rFonts w:ascii="等线" w:eastAsia="等线" w:hAnsi="Times New Roman"/>
          <w:color w:val="000000"/>
        </w:rPr>
        <w:t>University of International Business and Economics, School of Law, LL.B.</w:t>
      </w:r>
    </w:p>
    <w:p w14:paraId="26AED04A" w14:textId="77777777" w:rsidR="00463762" w:rsidRDefault="00463762" w:rsidP="00463762">
      <w:pPr>
        <w:pStyle w:val="af5"/>
        <w:numPr>
          <w:ilvl w:val="0"/>
          <w:numId w:val="22"/>
        </w:numPr>
        <w:spacing w:before="120"/>
        <w:ind w:left="690" w:hanging="240"/>
        <w:rPr>
          <w:rFonts w:ascii="等线" w:eastAsia="等线" w:hAnsi="Times New Roman"/>
          <w:color w:val="000000"/>
        </w:rPr>
      </w:pPr>
      <w:r w:rsidRPr="00463762">
        <w:rPr>
          <w:rFonts w:ascii="等线" w:eastAsia="等线" w:hAnsi="Times New Roman"/>
          <w:color w:val="000000"/>
        </w:rPr>
        <w:t>University of International Business and Economics, B.A. in Economics</w:t>
      </w:r>
    </w:p>
    <w:p w14:paraId="4B431AB4"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Professional Qualification</w:t>
      </w:r>
    </w:p>
    <w:p w14:paraId="5F159AF7" w14:textId="77777777" w:rsidR="00463762" w:rsidRDefault="00463762" w:rsidP="00463762">
      <w:pPr>
        <w:pStyle w:val="af5"/>
        <w:numPr>
          <w:ilvl w:val="0"/>
          <w:numId w:val="23"/>
        </w:numPr>
        <w:spacing w:before="120"/>
        <w:ind w:left="690" w:hanging="240"/>
        <w:rPr>
          <w:rFonts w:ascii="等线" w:eastAsia="等线" w:hAnsi="Times New Roman"/>
          <w:color w:val="000000"/>
        </w:rPr>
      </w:pPr>
      <w:r w:rsidRPr="00463762">
        <w:rPr>
          <w:rFonts w:ascii="等线" w:eastAsia="等线" w:hAnsi="Times New Roman"/>
          <w:color w:val="000000"/>
        </w:rPr>
        <w:t>Admitted to practice in the PRC</w:t>
      </w:r>
    </w:p>
    <w:p w14:paraId="7DA06321"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Work Language</w:t>
      </w:r>
    </w:p>
    <w:p w14:paraId="42507CD4" w14:textId="77777777" w:rsidR="00463762" w:rsidRDefault="00463762" w:rsidP="00463762">
      <w:pPr>
        <w:pStyle w:val="af5"/>
        <w:numPr>
          <w:ilvl w:val="0"/>
          <w:numId w:val="24"/>
        </w:numPr>
        <w:spacing w:before="120"/>
        <w:ind w:left="690" w:hanging="240"/>
        <w:rPr>
          <w:rFonts w:ascii="等线" w:eastAsia="等线" w:hAnsi="Times New Roman"/>
          <w:color w:val="000000"/>
        </w:rPr>
      </w:pPr>
      <w:r w:rsidRPr="00463762">
        <w:rPr>
          <w:rFonts w:ascii="等线" w:eastAsia="等线" w:hAnsi="Times New Roman"/>
          <w:color w:val="000000"/>
        </w:rPr>
        <w:t>Mandarin</w:t>
      </w:r>
    </w:p>
    <w:p w14:paraId="124EC61E" w14:textId="77777777" w:rsidR="00463762" w:rsidRDefault="00463762" w:rsidP="00463762">
      <w:pPr>
        <w:pStyle w:val="af5"/>
        <w:numPr>
          <w:ilvl w:val="0"/>
          <w:numId w:val="25"/>
        </w:numPr>
        <w:spacing w:before="120"/>
        <w:ind w:left="690" w:hanging="240"/>
        <w:rPr>
          <w:rFonts w:ascii="等线" w:eastAsia="等线" w:hAnsi="Times New Roman"/>
          <w:color w:val="000000"/>
        </w:rPr>
      </w:pPr>
      <w:r w:rsidRPr="00463762">
        <w:rPr>
          <w:rFonts w:ascii="等线" w:eastAsia="等线" w:hAnsi="Times New Roman"/>
          <w:color w:val="000000"/>
        </w:rPr>
        <w:t>English</w:t>
      </w:r>
    </w:p>
    <w:p w14:paraId="7F497697"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Professional Background</w:t>
      </w:r>
    </w:p>
    <w:p w14:paraId="01F323D1" w14:textId="77777777" w:rsidR="00463762" w:rsidRDefault="00463762" w:rsidP="00463762">
      <w:pPr>
        <w:pStyle w:val="af5"/>
        <w:numPr>
          <w:ilvl w:val="0"/>
          <w:numId w:val="26"/>
        </w:numPr>
        <w:spacing w:before="120"/>
        <w:ind w:left="690" w:hanging="240"/>
        <w:rPr>
          <w:rFonts w:ascii="等线" w:eastAsia="等线" w:hAnsi="Times New Roman"/>
          <w:color w:val="000000"/>
        </w:rPr>
      </w:pPr>
      <w:r w:rsidRPr="00463762">
        <w:rPr>
          <w:rFonts w:ascii="等线" w:eastAsia="等线" w:hAnsi="Times New Roman"/>
          <w:color w:val="000000"/>
        </w:rPr>
        <w:t>Ms. Heng joined Fangda</w:t>
      </w:r>
      <w:r w:rsidRPr="00463762">
        <w:rPr>
          <w:rFonts w:ascii="等线" w:eastAsia="等线" w:hAnsi="Times New Roman"/>
          <w:color w:val="000000"/>
        </w:rPr>
        <w:t>’</w:t>
      </w:r>
      <w:r w:rsidRPr="00463762">
        <w:rPr>
          <w:rFonts w:ascii="等线" w:eastAsia="等线" w:hAnsi="Times New Roman"/>
          <w:color w:val="000000"/>
        </w:rPr>
        <w:t>s Beijing office in 2019. Before joining the firm, she worked in the Chinese court system for five years.</w:t>
      </w:r>
    </w:p>
    <w:p w14:paraId="7C9F06CE"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OTHER INFORMATION</w:t>
      </w:r>
    </w:p>
    <w:p w14:paraId="219CC12D" w14:textId="77777777" w:rsidR="00463762" w:rsidRDefault="00463762" w:rsidP="00463762">
      <w:pPr>
        <w:pStyle w:val="af5"/>
        <w:spacing w:after="0" w:line="480" w:lineRule="auto"/>
        <w:rPr>
          <w:rFonts w:ascii="等线" w:eastAsia="等线" w:hAnsi="等线"/>
          <w:b/>
          <w:sz w:val="24"/>
        </w:rPr>
      </w:pPr>
      <w:r w:rsidRPr="00463762">
        <w:rPr>
          <w:rFonts w:ascii="等线" w:eastAsia="等线" w:hAnsi="等线"/>
          <w:b/>
          <w:sz w:val="24"/>
        </w:rPr>
        <w:t>Professional Affiliations</w:t>
      </w:r>
    </w:p>
    <w:p w14:paraId="5567FC3C" w14:textId="75A67760" w:rsidR="00686369" w:rsidRPr="00463762" w:rsidRDefault="00463762" w:rsidP="00463762">
      <w:pPr>
        <w:pStyle w:val="af5"/>
        <w:numPr>
          <w:ilvl w:val="0"/>
          <w:numId w:val="27"/>
        </w:numPr>
        <w:spacing w:before="120"/>
        <w:ind w:left="690" w:hanging="240"/>
        <w:rPr>
          <w:rFonts w:ascii="等线" w:eastAsia="等线" w:hAnsi="Times New Roman"/>
          <w:color w:val="000000"/>
        </w:rPr>
      </w:pPr>
      <w:r w:rsidRPr="00463762">
        <w:rPr>
          <w:rFonts w:ascii="等线" w:eastAsia="等线" w:hAnsi="Times New Roman"/>
          <w:color w:val="000000"/>
        </w:rPr>
        <w:t xml:space="preserve">Ms. Heng is a committee member of the 7th Committee of the Beijing Chaoyang Youth Federation. </w:t>
      </w:r>
    </w:p>
    <w:sectPr w:rsidR="00686369" w:rsidRPr="004637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038C7"/>
    <w:multiLevelType w:val="singleLevel"/>
    <w:tmpl w:val="CF28D3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EF1FDB"/>
    <w:multiLevelType w:val="singleLevel"/>
    <w:tmpl w:val="7D023B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3D3EF2"/>
    <w:multiLevelType w:val="singleLevel"/>
    <w:tmpl w:val="FE267B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3E620E"/>
    <w:multiLevelType w:val="singleLevel"/>
    <w:tmpl w:val="302459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D070C7"/>
    <w:multiLevelType w:val="singleLevel"/>
    <w:tmpl w:val="EB1AF6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B435F7"/>
    <w:multiLevelType w:val="singleLevel"/>
    <w:tmpl w:val="0C22C4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CE0B5D"/>
    <w:multiLevelType w:val="singleLevel"/>
    <w:tmpl w:val="1C7C26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913DC7"/>
    <w:multiLevelType w:val="singleLevel"/>
    <w:tmpl w:val="F3942F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D42E51"/>
    <w:multiLevelType w:val="singleLevel"/>
    <w:tmpl w:val="27A431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EB2A74"/>
    <w:multiLevelType w:val="singleLevel"/>
    <w:tmpl w:val="3048A0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7265DF"/>
    <w:multiLevelType w:val="singleLevel"/>
    <w:tmpl w:val="5F0E03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8EE0B4E"/>
    <w:multiLevelType w:val="singleLevel"/>
    <w:tmpl w:val="C82A71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CB397C"/>
    <w:multiLevelType w:val="singleLevel"/>
    <w:tmpl w:val="1C7C26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722F56"/>
    <w:multiLevelType w:val="singleLevel"/>
    <w:tmpl w:val="768C66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7B0572"/>
    <w:multiLevelType w:val="singleLevel"/>
    <w:tmpl w:val="164000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5527A8"/>
    <w:multiLevelType w:val="singleLevel"/>
    <w:tmpl w:val="AA0065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402303"/>
    <w:multiLevelType w:val="singleLevel"/>
    <w:tmpl w:val="00E6C6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2156C9"/>
    <w:multiLevelType w:val="singleLevel"/>
    <w:tmpl w:val="0C9C03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6D1484"/>
    <w:multiLevelType w:val="singleLevel"/>
    <w:tmpl w:val="D5CA23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AB616C"/>
    <w:multiLevelType w:val="singleLevel"/>
    <w:tmpl w:val="955219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1F1F70"/>
    <w:multiLevelType w:val="singleLevel"/>
    <w:tmpl w:val="A11665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0F045C"/>
    <w:multiLevelType w:val="singleLevel"/>
    <w:tmpl w:val="D5E405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1F0227"/>
    <w:multiLevelType w:val="singleLevel"/>
    <w:tmpl w:val="8D92BF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FA2D83"/>
    <w:multiLevelType w:val="singleLevel"/>
    <w:tmpl w:val="9FB091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547A9E"/>
    <w:multiLevelType w:val="singleLevel"/>
    <w:tmpl w:val="86E0AF0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2"/>
  </w:num>
  <w:num w:numId="4">
    <w:abstractNumId w:val="16"/>
  </w:num>
  <w:num w:numId="5">
    <w:abstractNumId w:val="4"/>
  </w:num>
  <w:num w:numId="6">
    <w:abstractNumId w:val="17"/>
  </w:num>
  <w:num w:numId="7">
    <w:abstractNumId w:val="5"/>
  </w:num>
  <w:num w:numId="8">
    <w:abstractNumId w:val="8"/>
  </w:num>
  <w:num w:numId="9">
    <w:abstractNumId w:val="19"/>
  </w:num>
  <w:num w:numId="10">
    <w:abstractNumId w:val="0"/>
  </w:num>
  <w:num w:numId="11">
    <w:abstractNumId w:val="13"/>
  </w:num>
  <w:num w:numId="12">
    <w:abstractNumId w:val="25"/>
  </w:num>
  <w:num w:numId="13">
    <w:abstractNumId w:val="23"/>
  </w:num>
  <w:num w:numId="14">
    <w:abstractNumId w:val="26"/>
  </w:num>
  <w:num w:numId="15">
    <w:abstractNumId w:val="1"/>
  </w:num>
  <w:num w:numId="16">
    <w:abstractNumId w:val="15"/>
  </w:num>
  <w:num w:numId="17">
    <w:abstractNumId w:val="21"/>
  </w:num>
  <w:num w:numId="18">
    <w:abstractNumId w:val="2"/>
  </w:num>
  <w:num w:numId="19">
    <w:abstractNumId w:val="24"/>
  </w:num>
  <w:num w:numId="20">
    <w:abstractNumId w:val="3"/>
  </w:num>
  <w:num w:numId="21">
    <w:abstractNumId w:val="11"/>
  </w:num>
  <w:num w:numId="22">
    <w:abstractNumId w:val="20"/>
  </w:num>
  <w:num w:numId="23">
    <w:abstractNumId w:val="18"/>
  </w:num>
  <w:num w:numId="24">
    <w:abstractNumId w:val="10"/>
  </w:num>
  <w:num w:numId="25">
    <w:abstractNumId w:val="7"/>
  </w:num>
  <w:num w:numId="26">
    <w:abstractNumId w:val="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3762"/>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3762"/>
    <w:pPr>
      <w:spacing w:after="120"/>
    </w:pPr>
  </w:style>
  <w:style w:type="character" w:customStyle="1" w:styleId="af6">
    <w:name w:val="正文文本 字符"/>
    <w:basedOn w:val="a0"/>
    <w:link w:val="af5"/>
    <w:uiPriority w:val="99"/>
    <w:rsid w:val="004637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5B7DE-BAD2-4CE1-A3F3-E4C032142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2026-10-28T09:51:00Z</dcterms:created>
  <dcterms:modified xsi:type="dcterms:W3CDTF">2026-10-28T09:51:00Z</dcterms:modified>
</cp:coreProperties>
</file>